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67" w:rsidRPr="00480567" w:rsidRDefault="00983B23" w:rsidP="0048056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6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74C1" w:rsidRPr="00480567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480567" w:rsidRPr="00480567">
        <w:rPr>
          <w:rFonts w:ascii="Times New Roman" w:hAnsi="Times New Roman" w:cs="Times New Roman"/>
          <w:b/>
          <w:sz w:val="24"/>
          <w:szCs w:val="24"/>
        </w:rPr>
        <w:t xml:space="preserve"> проведенного «Анализа хозяйственно-финансовой деятельности МУЖКП «</w:t>
      </w:r>
      <w:proofErr w:type="spellStart"/>
      <w:r w:rsidR="00480567" w:rsidRPr="00480567">
        <w:rPr>
          <w:rFonts w:ascii="Times New Roman" w:hAnsi="Times New Roman" w:cs="Times New Roman"/>
          <w:b/>
          <w:sz w:val="24"/>
          <w:szCs w:val="24"/>
        </w:rPr>
        <w:t>Болва</w:t>
      </w:r>
      <w:proofErr w:type="spellEnd"/>
      <w:r w:rsidR="00480567" w:rsidRPr="00480567">
        <w:rPr>
          <w:rFonts w:ascii="Times New Roman" w:hAnsi="Times New Roman" w:cs="Times New Roman"/>
          <w:b/>
          <w:sz w:val="24"/>
          <w:szCs w:val="24"/>
        </w:rPr>
        <w:t>» за 2017-2019гг. Использование бюджетных средств и муниципального имущества, находящегося в хозяйственном ведении за 2017-2019гг.»</w:t>
      </w:r>
    </w:p>
    <w:p w:rsidR="00D174C1" w:rsidRDefault="00632A2B" w:rsidP="00632A2B">
      <w:pPr>
        <w:tabs>
          <w:tab w:val="left" w:pos="42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2A2B" w:rsidRPr="00943023" w:rsidRDefault="00943023" w:rsidP="00943023">
      <w:pPr>
        <w:tabs>
          <w:tab w:val="left" w:pos="421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="00632A2B" w:rsidRPr="00943023">
        <w:rPr>
          <w:rFonts w:ascii="Times New Roman" w:hAnsi="Times New Roman" w:cs="Times New Roman"/>
          <w:sz w:val="24"/>
          <w:szCs w:val="24"/>
        </w:rPr>
        <w:t xml:space="preserve">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 xml:space="preserve">контрольное мероприятие </w:t>
      </w:r>
      <w:r w:rsidR="00632A2B" w:rsidRPr="00943023">
        <w:rPr>
          <w:rFonts w:ascii="Times New Roman" w:hAnsi="Times New Roman" w:cs="Times New Roman"/>
          <w:sz w:val="24"/>
          <w:szCs w:val="24"/>
        </w:rPr>
        <w:t>проведено в соответствии</w:t>
      </w:r>
      <w:r w:rsidR="00065BE8" w:rsidRPr="00943023">
        <w:rPr>
          <w:rFonts w:ascii="Times New Roman" w:hAnsi="Times New Roman" w:cs="Times New Roman"/>
          <w:sz w:val="24"/>
          <w:szCs w:val="24"/>
        </w:rPr>
        <w:t xml:space="preserve"> с Планом работы на 2020 год.</w:t>
      </w:r>
    </w:p>
    <w:p w:rsidR="00943023" w:rsidRDefault="00943023" w:rsidP="00943023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проверки контрольно-счётной палатой в адрес директора МУЖКП «</w:t>
      </w:r>
      <w:proofErr w:type="spellStart"/>
      <w:r>
        <w:rPr>
          <w:rFonts w:ascii="Times New Roman" w:hAnsi="Times New Roman"/>
          <w:sz w:val="24"/>
          <w:szCs w:val="24"/>
        </w:rPr>
        <w:t>Болва</w:t>
      </w:r>
      <w:proofErr w:type="spellEnd"/>
      <w:r>
        <w:rPr>
          <w:rFonts w:ascii="Times New Roman" w:hAnsi="Times New Roman"/>
          <w:sz w:val="24"/>
          <w:szCs w:val="24"/>
        </w:rPr>
        <w:t xml:space="preserve">» направлялось уведомление от </w:t>
      </w:r>
      <w:r w:rsidR="00F321E1">
        <w:rPr>
          <w:rFonts w:ascii="Times New Roman" w:hAnsi="Times New Roman"/>
          <w:sz w:val="24"/>
          <w:szCs w:val="24"/>
        </w:rPr>
        <w:t>20.05.</w:t>
      </w:r>
      <w:r>
        <w:rPr>
          <w:rFonts w:ascii="Times New Roman" w:hAnsi="Times New Roman"/>
          <w:sz w:val="24"/>
          <w:szCs w:val="24"/>
        </w:rPr>
        <w:t>2020 № 02-02 с приложением программы и перечня документов, необходимых для проведения проверки.</w:t>
      </w:r>
    </w:p>
    <w:p w:rsidR="00943023" w:rsidRDefault="00943023" w:rsidP="00943023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Проверка проведена в рамках полномочий, определённых пунктом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8 решения </w:t>
      </w:r>
      <w:proofErr w:type="spellStart"/>
      <w:r>
        <w:rPr>
          <w:rFonts w:ascii="Times New Roman" w:hAnsi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(далее - ЛРС)  от 25.04.2012 № 181 «Об утверждении положения о контрольно-счётной палате муниципального образования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Регламента и Стандартов.</w:t>
      </w:r>
      <w:proofErr w:type="gramEnd"/>
    </w:p>
    <w:p w:rsidR="00943023" w:rsidRDefault="00943023" w:rsidP="00943023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результатам проверки в соответствии с пунктом 2 статьи 10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пунктом 2 статьи 9 решения ЛРС № 181, статьи 4.7 регламента, пунктом 5.15 стандарта внешнего муниципального финансового контроля составлен акт проверки от 11.06.2020.</w:t>
      </w:r>
      <w:proofErr w:type="gramEnd"/>
    </w:p>
    <w:p w:rsidR="00983B23" w:rsidRDefault="00241095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3B23" w:rsidRPr="00F6479D">
        <w:rPr>
          <w:rFonts w:ascii="Times New Roman" w:hAnsi="Times New Roman" w:cs="Times New Roman"/>
          <w:sz w:val="24"/>
          <w:szCs w:val="24"/>
        </w:rPr>
        <w:t xml:space="preserve">В результате проведенных контрольных мероприятий </w:t>
      </w:r>
      <w:r w:rsidR="00983B23">
        <w:rPr>
          <w:rFonts w:ascii="Times New Roman" w:hAnsi="Times New Roman" w:cs="Times New Roman"/>
          <w:sz w:val="24"/>
          <w:szCs w:val="24"/>
        </w:rPr>
        <w:t>установлено</w:t>
      </w:r>
      <w:r w:rsidR="00983B23" w:rsidRPr="00F6479D">
        <w:rPr>
          <w:rFonts w:ascii="Times New Roman" w:hAnsi="Times New Roman" w:cs="Times New Roman"/>
          <w:sz w:val="24"/>
          <w:szCs w:val="24"/>
        </w:rPr>
        <w:t>.</w:t>
      </w:r>
    </w:p>
    <w:p w:rsidR="00983B23" w:rsidRDefault="00983B23" w:rsidP="0098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По акту предыдущей проверки от 17.06.2016</w:t>
      </w:r>
      <w:r w:rsidR="00F32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r w:rsidR="00F32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нарушения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устранены </w:t>
      </w:r>
      <w:r w:rsidR="00F321E1">
        <w:rPr>
          <w:rFonts w:ascii="Times New Roman" w:eastAsia="Times New Roman" w:hAnsi="Times New Roman" w:cs="Times New Roman"/>
          <w:color w:val="333333"/>
          <w:sz w:val="24"/>
          <w:szCs w:val="24"/>
        </w:rPr>
        <w:t>в полном объеме, в частности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83B23" w:rsidRDefault="00983B23" w:rsidP="0098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-</w:t>
      </w:r>
      <w:r w:rsidRPr="00D040E3">
        <w:rPr>
          <w:rFonts w:ascii="Times New Roman" w:hAnsi="Times New Roman" w:cs="Times New Roman"/>
          <w:sz w:val="24"/>
          <w:szCs w:val="24"/>
        </w:rPr>
        <w:t xml:space="preserve"> право хозяйственного ведения на недвижимые объекты не зарегистрировано на Предприятие;</w:t>
      </w:r>
    </w:p>
    <w:p w:rsidR="00983B23" w:rsidRDefault="00983B23" w:rsidP="0098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082577">
        <w:rPr>
          <w:rFonts w:ascii="Times New Roman" w:hAnsi="Times New Roman" w:cs="Times New Roman"/>
          <w:sz w:val="24"/>
          <w:szCs w:val="24"/>
        </w:rPr>
        <w:t xml:space="preserve"> руководители унитарного предприятия являлись  одновременно и руководителям</w:t>
      </w:r>
      <w:proofErr w:type="gramStart"/>
      <w:r w:rsidRPr="0008257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825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2577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082577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63" w:rsidRPr="00D040E3" w:rsidRDefault="00823163" w:rsidP="0082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040E3">
        <w:rPr>
          <w:rFonts w:ascii="Times New Roman" w:hAnsi="Times New Roman" w:cs="Times New Roman"/>
          <w:sz w:val="24"/>
          <w:szCs w:val="24"/>
        </w:rPr>
        <w:t>участие в органах управления ООО не входит в должностные обязанности руководителя унитарного предприятия и возможность работать на условиях совместительства у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40E3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040E3">
        <w:rPr>
          <w:rFonts w:ascii="Times New Roman" w:hAnsi="Times New Roman" w:cs="Times New Roman"/>
          <w:sz w:val="24"/>
          <w:szCs w:val="24"/>
        </w:rPr>
        <w:t>и занимать должность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040E3">
        <w:rPr>
          <w:rFonts w:ascii="Times New Roman" w:hAnsi="Times New Roman" w:cs="Times New Roman"/>
          <w:sz w:val="24"/>
          <w:szCs w:val="24"/>
        </w:rPr>
        <w:t xml:space="preserve"> ООО отсутств</w:t>
      </w:r>
      <w:r>
        <w:rPr>
          <w:rFonts w:ascii="Times New Roman" w:hAnsi="Times New Roman" w:cs="Times New Roman"/>
          <w:sz w:val="24"/>
          <w:szCs w:val="24"/>
        </w:rPr>
        <w:t>овала</w:t>
      </w:r>
      <w:r w:rsidRPr="00D040E3">
        <w:rPr>
          <w:rFonts w:ascii="Times New Roman" w:hAnsi="Times New Roman" w:cs="Times New Roman"/>
          <w:sz w:val="24"/>
          <w:szCs w:val="24"/>
        </w:rPr>
        <w:t>;</w:t>
      </w:r>
    </w:p>
    <w:p w:rsidR="00983B23" w:rsidRDefault="00983B23" w:rsidP="0098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082577">
        <w:rPr>
          <w:rFonts w:ascii="Times New Roman" w:eastAsia="Times New Roman" w:hAnsi="Times New Roman" w:cs="Times New Roman"/>
          <w:sz w:val="24"/>
          <w:szCs w:val="24"/>
        </w:rPr>
        <w:t>работникам МУЖКП «</w:t>
      </w:r>
      <w:proofErr w:type="spellStart"/>
      <w:r w:rsidRPr="00082577">
        <w:rPr>
          <w:rFonts w:ascii="Times New Roman" w:eastAsia="Times New Roman" w:hAnsi="Times New Roman" w:cs="Times New Roman"/>
          <w:sz w:val="24"/>
          <w:szCs w:val="24"/>
        </w:rPr>
        <w:t>Болва</w:t>
      </w:r>
      <w:proofErr w:type="spellEnd"/>
      <w:r w:rsidRPr="00082577">
        <w:rPr>
          <w:rFonts w:ascii="Times New Roman" w:eastAsia="Times New Roman" w:hAnsi="Times New Roman" w:cs="Times New Roman"/>
          <w:sz w:val="24"/>
          <w:szCs w:val="24"/>
        </w:rPr>
        <w:t xml:space="preserve">» в 2017году незаконно начислены и выплачены надбавки за работу в сельской местности; </w:t>
      </w:r>
    </w:p>
    <w:p w:rsidR="00983B23" w:rsidRPr="00082577" w:rsidRDefault="00983B23" w:rsidP="00983B2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2577">
        <w:rPr>
          <w:rFonts w:ascii="Times New Roman" w:hAnsi="Times New Roman" w:cs="Times New Roman"/>
          <w:sz w:val="24"/>
          <w:szCs w:val="24"/>
        </w:rPr>
        <w:t>- второй этаж административного здания  используется не в полном объёме на протяжении ряда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Приказом Федеральной службы по надзору в сфере природопользования Министерства природных ресурсов и экологии Российской Федерации от 28.12.2017 № 617 «Об исключении объектов размещения отходов из государственного реестра объектов размещения отходов» полигон ТБО в связи с недостоверной информации об объекте размещения отходов исключён из государственного реестра объектов размещения отходов.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 от 10.01.2002 № 7-ФЗ «Об охране окружающей среды», Приказом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28.12.2017 № 617 и постановлением администрации  муниципального района от 07.05.2018  № 610, приём ТБО на территорию полигона, расположенного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321E1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приостановлен. </w:t>
      </w:r>
    </w:p>
    <w:p w:rsidR="00983B23" w:rsidRDefault="00983B23" w:rsidP="00983B23">
      <w:pPr>
        <w:shd w:val="clear" w:color="auto" w:fill="FCFCFC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МУЖКП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является </w:t>
      </w:r>
      <w:r w:rsidRPr="006D48D2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с 25% долей в уставном капитале в размере </w:t>
      </w:r>
      <w:r w:rsidRPr="006D48D2">
        <w:rPr>
          <w:rFonts w:ascii="Times New Roman" w:eastAsia="Times New Roman" w:hAnsi="Times New Roman" w:cs="Times New Roman"/>
          <w:i/>
          <w:sz w:val="24"/>
          <w:szCs w:val="24"/>
        </w:rPr>
        <w:t>39,0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48D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3163">
        <w:rPr>
          <w:rFonts w:ascii="Times New Roman" w:eastAsia="Times New Roman" w:hAnsi="Times New Roman" w:cs="Times New Roman"/>
          <w:sz w:val="24"/>
          <w:szCs w:val="24"/>
        </w:rPr>
        <w:t>Предприятие о</w:t>
      </w:r>
      <w:r>
        <w:rPr>
          <w:rFonts w:ascii="Times New Roman" w:eastAsia="Times New Roman" w:hAnsi="Times New Roman" w:cs="Times New Roman"/>
          <w:sz w:val="24"/>
          <w:szCs w:val="24"/>
        </w:rPr>
        <w:t>т участия в уставном капитале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2316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ивидендов не получало.</w:t>
      </w:r>
    </w:p>
    <w:p w:rsidR="00983B23" w:rsidRDefault="00983B23" w:rsidP="00983B23">
      <w:pPr>
        <w:shd w:val="clear" w:color="auto" w:fill="FCFCFC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В нарушение Инструкции по применению Плана счетов бухгалтерского учёта финансово-хозяйственной деятельности организаций, утверждённой приказом Минфина России от 31.10.2000 № 94н и пункта 3 ПБУ 19/02 «Учёт финансовых вложений», утверждённой приказом Минфина России от 10.12.2002 №126,  вклад в уставный капитал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 виде имущества не отражён в учёте  и в финансовой отчётности МУЖКП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счёте 58 «Финансовые вложения»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повлекло за собой искажение статей баланса на </w:t>
      </w:r>
      <w:r w:rsidRPr="00FE5C9C">
        <w:rPr>
          <w:rFonts w:ascii="Times New Roman" w:eastAsia="Times New Roman" w:hAnsi="Times New Roman" w:cs="Times New Roman"/>
          <w:i/>
          <w:sz w:val="24"/>
          <w:szCs w:val="24"/>
        </w:rPr>
        <w:t>39,0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5C9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1078" w:rsidRDefault="009B1078" w:rsidP="00983B23">
      <w:pPr>
        <w:shd w:val="clear" w:color="auto" w:fill="FCFCFC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16F">
        <w:rPr>
          <w:rFonts w:ascii="Times New Roman" w:hAnsi="Times New Roman" w:cs="Times New Roman"/>
          <w:sz w:val="24"/>
          <w:szCs w:val="24"/>
        </w:rPr>
        <w:t>При наличии собственных средств на расчётном счёте,  МУЖКП «</w:t>
      </w:r>
      <w:proofErr w:type="spellStart"/>
      <w:r w:rsidRPr="00CB216F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CB216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незаконно из бюджета</w:t>
      </w:r>
      <w:r w:rsidRPr="00CB216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получило субсидию</w:t>
      </w:r>
      <w:r w:rsidRPr="00CB21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36DA6">
        <w:rPr>
          <w:rFonts w:ascii="Times New Roman" w:hAnsi="Times New Roman" w:cs="Times New Roman"/>
          <w:i/>
          <w:sz w:val="24"/>
          <w:szCs w:val="24"/>
        </w:rPr>
        <w:t>876,6</w:t>
      </w:r>
      <w:r w:rsidRPr="00CB216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16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CB216F">
        <w:rPr>
          <w:rFonts w:ascii="Times New Roman" w:hAnsi="Times New Roman" w:cs="Times New Roman"/>
          <w:sz w:val="24"/>
          <w:szCs w:val="24"/>
        </w:rPr>
        <w:t xml:space="preserve">,  из них  в 2018 году в сумме </w:t>
      </w:r>
      <w:r w:rsidRPr="00CB216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20,9</w:t>
      </w:r>
      <w:r w:rsidRPr="00CB216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16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CB216F">
        <w:rPr>
          <w:rFonts w:ascii="Times New Roman" w:hAnsi="Times New Roman" w:cs="Times New Roman"/>
          <w:sz w:val="24"/>
          <w:szCs w:val="24"/>
        </w:rPr>
        <w:t xml:space="preserve"> и в 2019году в сумме </w:t>
      </w:r>
      <w:r w:rsidRPr="00CB216F">
        <w:rPr>
          <w:rFonts w:ascii="Times New Roman" w:hAnsi="Times New Roman" w:cs="Times New Roman"/>
          <w:i/>
          <w:sz w:val="24"/>
          <w:szCs w:val="24"/>
        </w:rPr>
        <w:t>355,7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16F">
        <w:rPr>
          <w:rFonts w:ascii="Times New Roman" w:hAnsi="Times New Roman" w:cs="Times New Roman"/>
          <w:i/>
          <w:sz w:val="24"/>
          <w:szCs w:val="24"/>
        </w:rPr>
        <w:t>рублей</w:t>
      </w:r>
      <w:r w:rsidR="00D223D6">
        <w:rPr>
          <w:rFonts w:ascii="Times New Roman" w:hAnsi="Times New Roman" w:cs="Times New Roman"/>
          <w:i/>
          <w:sz w:val="24"/>
          <w:szCs w:val="24"/>
        </w:rPr>
        <w:t>.</w:t>
      </w:r>
    </w:p>
    <w:p w:rsidR="00D223D6" w:rsidRPr="00DA556A" w:rsidRDefault="00D223D6" w:rsidP="00D223D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556A">
        <w:rPr>
          <w:rFonts w:ascii="Times New Roman" w:hAnsi="Times New Roman" w:cs="Times New Roman"/>
          <w:sz w:val="24"/>
          <w:szCs w:val="24"/>
        </w:rPr>
        <w:t>В нарушение пункта 4.5 Положения от 05.09.2018 г. № 1266 и от 01.08.2019 № 1009 без наличия «Расчёта причитающейся субсидии»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56A">
        <w:rPr>
          <w:rFonts w:ascii="Times New Roman" w:hAnsi="Times New Roman" w:cs="Times New Roman"/>
          <w:sz w:val="24"/>
          <w:szCs w:val="24"/>
        </w:rPr>
        <w:t>субсидия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6A">
        <w:rPr>
          <w:rFonts w:ascii="Times New Roman" w:hAnsi="Times New Roman" w:cs="Times New Roman"/>
          <w:sz w:val="24"/>
          <w:szCs w:val="24"/>
        </w:rPr>
        <w:t>в полном объёме на основании первичных документов, подтверждающих фактические расходы</w:t>
      </w:r>
      <w:r>
        <w:rPr>
          <w:rFonts w:ascii="Times New Roman" w:hAnsi="Times New Roman" w:cs="Times New Roman"/>
          <w:sz w:val="24"/>
          <w:szCs w:val="24"/>
        </w:rPr>
        <w:t xml:space="preserve"> и без учета наличия  соб</w:t>
      </w:r>
      <w:r w:rsidRPr="00DA556A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983B23" w:rsidRDefault="00983B23" w:rsidP="00983B23">
      <w:pPr>
        <w:shd w:val="clear" w:color="auto" w:fill="FCFCFC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От финансово-хозяйственной деятельности </w:t>
      </w:r>
      <w:r w:rsidRPr="003768F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2017год получена прибыль в сумме </w:t>
      </w:r>
      <w:r w:rsidRPr="003A7B6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B69">
        <w:rPr>
          <w:rFonts w:ascii="Times New Roman" w:hAnsi="Times New Roman" w:cs="Times New Roman"/>
          <w:i/>
          <w:sz w:val="24"/>
          <w:szCs w:val="24"/>
        </w:rPr>
        <w:t>061,0</w:t>
      </w:r>
      <w:r w:rsidR="00F32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B69">
        <w:rPr>
          <w:rFonts w:ascii="Times New Roman" w:hAnsi="Times New Roman" w:cs="Times New Roman"/>
          <w:i/>
          <w:sz w:val="24"/>
          <w:szCs w:val="24"/>
        </w:rPr>
        <w:t>тыс.</w:t>
      </w:r>
      <w:r w:rsidR="00F32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B6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а в период </w:t>
      </w:r>
      <w:r w:rsidRPr="003768FC">
        <w:rPr>
          <w:rFonts w:ascii="Times New Roman" w:hAnsi="Times New Roman" w:cs="Times New Roman"/>
          <w:sz w:val="24"/>
          <w:szCs w:val="24"/>
        </w:rPr>
        <w:t>2018-2019гг</w:t>
      </w:r>
      <w:r>
        <w:rPr>
          <w:rFonts w:ascii="Times New Roman" w:hAnsi="Times New Roman" w:cs="Times New Roman"/>
          <w:sz w:val="24"/>
          <w:szCs w:val="24"/>
        </w:rPr>
        <w:t xml:space="preserve">. Предприятие работало нерентабельно: получены убытки </w:t>
      </w:r>
      <w:r w:rsidRPr="003768F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3768F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8FC">
        <w:rPr>
          <w:rFonts w:ascii="Times New Roman" w:hAnsi="Times New Roman" w:cs="Times New Roman"/>
          <w:i/>
          <w:sz w:val="24"/>
          <w:szCs w:val="24"/>
        </w:rPr>
        <w:t>505,0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8F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4E58">
        <w:rPr>
          <w:rFonts w:ascii="Times New Roman" w:hAnsi="Times New Roman" w:cs="Times New Roman"/>
          <w:sz w:val="24"/>
          <w:szCs w:val="24"/>
        </w:rPr>
        <w:t>в том числе за 2018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5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E58">
        <w:rPr>
          <w:rFonts w:ascii="Times New Roman" w:hAnsi="Times New Roman" w:cs="Times New Roman"/>
          <w:i/>
          <w:sz w:val="24"/>
          <w:szCs w:val="24"/>
        </w:rPr>
        <w:t>854,0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E5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 2019 год в сумме </w:t>
      </w:r>
      <w:r w:rsidRPr="00574E5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E58">
        <w:rPr>
          <w:rFonts w:ascii="Times New Roman" w:hAnsi="Times New Roman" w:cs="Times New Roman"/>
          <w:i/>
          <w:sz w:val="24"/>
          <w:szCs w:val="24"/>
        </w:rPr>
        <w:t>651,0 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32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E5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B23" w:rsidRDefault="00983B23" w:rsidP="00983B23">
      <w:pPr>
        <w:pStyle w:val="a4"/>
        <w:spacing w:before="0" w:beforeAutospacing="0" w:after="0" w:afterAutospacing="0" w:line="240" w:lineRule="atLeast"/>
        <w:jc w:val="both"/>
      </w:pPr>
      <w:r>
        <w:t xml:space="preserve">        </w:t>
      </w:r>
      <w:r w:rsidRPr="00FF52D4">
        <w:t>В 201</w:t>
      </w:r>
      <w:r>
        <w:t>9</w:t>
      </w:r>
      <w:r w:rsidRPr="00FF52D4">
        <w:t xml:space="preserve"> году выручка </w:t>
      </w:r>
      <w:r>
        <w:t xml:space="preserve">от реализации </w:t>
      </w:r>
      <w:r w:rsidRPr="00FF52D4">
        <w:t>по сравнению с прошлыми периодами 201</w:t>
      </w:r>
      <w:r>
        <w:t>8</w:t>
      </w:r>
      <w:r w:rsidRPr="00FF52D4">
        <w:t xml:space="preserve"> и 201</w:t>
      </w:r>
      <w:r>
        <w:t xml:space="preserve">7 </w:t>
      </w:r>
      <w:r w:rsidRPr="00FF52D4">
        <w:t>годов сократилась на</w:t>
      </w:r>
      <w:r>
        <w:t xml:space="preserve"> </w:t>
      </w:r>
      <w:r w:rsidRPr="00485841">
        <w:rPr>
          <w:i/>
        </w:rPr>
        <w:t>2</w:t>
      </w:r>
      <w:r>
        <w:rPr>
          <w:i/>
        </w:rPr>
        <w:t xml:space="preserve"> </w:t>
      </w:r>
      <w:r w:rsidRPr="00485841">
        <w:rPr>
          <w:i/>
        </w:rPr>
        <w:t>567,0 тыс. рублей</w:t>
      </w:r>
      <w:r>
        <w:t xml:space="preserve">, или в 3,2 раза </w:t>
      </w:r>
      <w:r w:rsidRPr="00FF52D4">
        <w:t xml:space="preserve"> и на </w:t>
      </w:r>
      <w:r w:rsidRPr="00485841">
        <w:rPr>
          <w:i/>
        </w:rPr>
        <w:t>6</w:t>
      </w:r>
      <w:r>
        <w:rPr>
          <w:i/>
        </w:rPr>
        <w:t xml:space="preserve"> </w:t>
      </w:r>
      <w:r w:rsidRPr="00485841">
        <w:rPr>
          <w:i/>
        </w:rPr>
        <w:t>145,0 тыс. рублей</w:t>
      </w:r>
      <w:r>
        <w:t>, или  в 6,3 раза соответственно.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объём в выручке от реализации за 2017-2018гг. занимала выручка  по полигону ТБО, которая составила в сумме </w:t>
      </w:r>
      <w:r w:rsidRPr="00A56AB8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AB8">
        <w:rPr>
          <w:rFonts w:ascii="Times New Roman" w:hAnsi="Times New Roman" w:cs="Times New Roman"/>
          <w:i/>
          <w:sz w:val="24"/>
          <w:szCs w:val="24"/>
        </w:rPr>
        <w:t>935,8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AB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48,6%, из них: за 2017год в размере </w:t>
      </w:r>
      <w:r w:rsidRPr="00AD3E90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E90">
        <w:rPr>
          <w:rFonts w:ascii="Times New Roman" w:hAnsi="Times New Roman" w:cs="Times New Roman"/>
          <w:i/>
          <w:sz w:val="24"/>
          <w:szCs w:val="24"/>
        </w:rPr>
        <w:t>261,5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E9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71,9% и за 2018 год в размере </w:t>
      </w:r>
      <w:r w:rsidRPr="00AD3E90">
        <w:rPr>
          <w:rFonts w:ascii="Times New Roman" w:hAnsi="Times New Roman" w:cs="Times New Roman"/>
          <w:i/>
          <w:sz w:val="24"/>
          <w:szCs w:val="24"/>
        </w:rPr>
        <w:t>674,3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E90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18,0%.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2019 году выручка по полигону отсутствовала (полигон ТБО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закрыт с мая 2018 года и функции по вывозу ТБО с 01.01.2019г. переданы Единому региональному оператору).</w:t>
      </w:r>
    </w:p>
    <w:p w:rsidR="00983B23" w:rsidRDefault="00983B23" w:rsidP="00983B2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2017</w:t>
      </w:r>
      <w:r w:rsidR="00F32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на 1 рубль полученной выручки приходилось </w:t>
      </w:r>
      <w:r w:rsidRPr="000B2E25">
        <w:rPr>
          <w:rFonts w:ascii="Times New Roman" w:hAnsi="Times New Roman" w:cs="Times New Roman"/>
          <w:i/>
          <w:sz w:val="24"/>
          <w:szCs w:val="24"/>
        </w:rPr>
        <w:t>0,14 копеек</w:t>
      </w:r>
      <w:r>
        <w:rPr>
          <w:rFonts w:ascii="Times New Roman" w:hAnsi="Times New Roman" w:cs="Times New Roman"/>
          <w:sz w:val="24"/>
          <w:szCs w:val="24"/>
        </w:rPr>
        <w:t xml:space="preserve"> прибыли, в  2018-2019гг. с каждого рубля выручки Предприятие имело убыток  в размере  </w:t>
      </w:r>
      <w:r w:rsidRPr="000B2E25">
        <w:rPr>
          <w:rFonts w:ascii="Times New Roman" w:hAnsi="Times New Roman" w:cs="Times New Roman"/>
          <w:i/>
          <w:sz w:val="24"/>
          <w:szCs w:val="24"/>
        </w:rPr>
        <w:t>0,50 копеек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B2E25">
        <w:rPr>
          <w:rFonts w:ascii="Times New Roman" w:hAnsi="Times New Roman" w:cs="Times New Roman"/>
          <w:i/>
          <w:sz w:val="24"/>
          <w:szCs w:val="24"/>
        </w:rPr>
        <w:t>3,12 копеек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Рентабельность продажи в 2019 году по отношению к 2018г. сократилась в 6,2 раза, а по отношению к 2017 году в  22,2  раза.</w:t>
      </w:r>
    </w:p>
    <w:p w:rsidR="0082316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Параметры отрицательной рентабельности отражают неэффективность деятельности Предприятия</w:t>
      </w:r>
      <w:r w:rsidR="00823163">
        <w:rPr>
          <w:rFonts w:ascii="Times New Roman" w:hAnsi="Times New Roman" w:cs="Times New Roman"/>
          <w:sz w:val="24"/>
          <w:szCs w:val="24"/>
        </w:rPr>
        <w:t>.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Рентабельность собственного капитала в 2019 году против 2017 года снизилась в 3,0 раза, а по отношению к 2018 году на 25%, что свидетельствует о неэффективном использовании собственного капитала, то есть на 1 рубль собственного капитала Предприятие получило  убыток  в размере 0,16 копеек в 2018 году, и 0,20 копеек в 2019 году.</w:t>
      </w:r>
      <w:proofErr w:type="gramEnd"/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всех показателей рентабельности, характеризующих уровень доходности 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2018г. имеются отрицательные значения. 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2019год произошло ещё большее их уменьшение, то есть прослеживается тенденция к увеличению нерентабельности. </w:t>
      </w:r>
    </w:p>
    <w:p w:rsidR="00983B23" w:rsidRDefault="00983B23" w:rsidP="00E87744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полученных убытков в проверяемом периоде увеличился за счет </w:t>
      </w:r>
      <w:r w:rsidRPr="002B594A">
        <w:rPr>
          <w:rFonts w:ascii="Times New Roman" w:hAnsi="Times New Roman" w:cs="Times New Roman"/>
          <w:sz w:val="24"/>
          <w:szCs w:val="24"/>
        </w:rPr>
        <w:t xml:space="preserve">неэффективных расходов в сумме </w:t>
      </w:r>
      <w:r w:rsidRPr="002B594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94A">
        <w:rPr>
          <w:rFonts w:ascii="Times New Roman" w:hAnsi="Times New Roman" w:cs="Times New Roman"/>
          <w:i/>
          <w:sz w:val="24"/>
          <w:szCs w:val="24"/>
        </w:rPr>
        <w:t>704,0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94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87744">
        <w:rPr>
          <w:rFonts w:ascii="Times New Roman" w:hAnsi="Times New Roman" w:cs="Times New Roman"/>
          <w:sz w:val="24"/>
          <w:szCs w:val="24"/>
        </w:rPr>
        <w:t xml:space="preserve"> (списания</w:t>
      </w:r>
      <w:r w:rsidR="00E87744" w:rsidRPr="00E87744">
        <w:rPr>
          <w:rFonts w:ascii="Times New Roman" w:hAnsi="Times New Roman" w:cs="Times New Roman"/>
          <w:sz w:val="24"/>
          <w:szCs w:val="24"/>
        </w:rPr>
        <w:t xml:space="preserve"> </w:t>
      </w:r>
      <w:r w:rsidR="00E87744">
        <w:rPr>
          <w:rFonts w:ascii="Times New Roman" w:hAnsi="Times New Roman" w:cs="Times New Roman"/>
          <w:sz w:val="24"/>
          <w:szCs w:val="24"/>
        </w:rPr>
        <w:t>просроченной дебиторской задолженности покупателей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744">
        <w:rPr>
          <w:rFonts w:ascii="Times New Roman" w:hAnsi="Times New Roman" w:cs="Times New Roman"/>
          <w:sz w:val="24"/>
          <w:szCs w:val="24"/>
        </w:rPr>
        <w:t xml:space="preserve">уплаченных пени и штрафных санкций за нарушения  налогового законодательства, </w:t>
      </w:r>
      <w:r w:rsidR="00E87744" w:rsidRPr="002B2825">
        <w:rPr>
          <w:rFonts w:ascii="Times New Roman" w:hAnsi="Times New Roman" w:cs="Times New Roman"/>
          <w:sz w:val="24"/>
          <w:szCs w:val="24"/>
        </w:rPr>
        <w:t>у</w:t>
      </w:r>
      <w:r w:rsidR="00E87744">
        <w:rPr>
          <w:rFonts w:ascii="Times New Roman" w:hAnsi="Times New Roman" w:cs="Times New Roman"/>
          <w:sz w:val="24"/>
          <w:szCs w:val="24"/>
        </w:rPr>
        <w:t>плаченных административных штрафах за нарушения законодательства (</w:t>
      </w:r>
      <w:proofErr w:type="spellStart"/>
      <w:r w:rsidR="00E87744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E87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744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E87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74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E87744">
        <w:rPr>
          <w:rFonts w:ascii="Times New Roman" w:hAnsi="Times New Roman" w:cs="Times New Roman"/>
          <w:sz w:val="24"/>
          <w:szCs w:val="24"/>
        </w:rPr>
        <w:t>),</w:t>
      </w:r>
      <w:r w:rsidR="00E87744" w:rsidRPr="00E87744">
        <w:rPr>
          <w:rFonts w:ascii="Times New Roman" w:hAnsi="Times New Roman" w:cs="Times New Roman"/>
          <w:sz w:val="24"/>
          <w:szCs w:val="24"/>
        </w:rPr>
        <w:t xml:space="preserve"> </w:t>
      </w:r>
      <w:r w:rsidR="00E87744">
        <w:rPr>
          <w:rFonts w:ascii="Times New Roman" w:hAnsi="Times New Roman" w:cs="Times New Roman"/>
          <w:sz w:val="24"/>
          <w:szCs w:val="24"/>
        </w:rPr>
        <w:t xml:space="preserve">списания расходов по оплате </w:t>
      </w:r>
      <w:proofErr w:type="spellStart"/>
      <w:r w:rsidR="00E8774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E8774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E87744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E87744">
        <w:rPr>
          <w:rFonts w:ascii="Times New Roman" w:hAnsi="Times New Roman" w:cs="Times New Roman"/>
          <w:sz w:val="24"/>
          <w:szCs w:val="24"/>
        </w:rPr>
        <w:t xml:space="preserve">» за свободные помещения, расположенные на втором этаже административного здания. </w:t>
      </w:r>
      <w:proofErr w:type="gramEnd"/>
    </w:p>
    <w:p w:rsidR="00381998" w:rsidRDefault="00381998" w:rsidP="00952F28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B3F99">
        <w:rPr>
          <w:rFonts w:ascii="Times New Roman" w:hAnsi="Times New Roman" w:cs="Times New Roman"/>
          <w:sz w:val="24"/>
          <w:szCs w:val="24"/>
        </w:rPr>
        <w:t xml:space="preserve">Кроме того, размер полученных убытков по Предприятию за 2018-2019гг. увеличился за счёт незаконных расходов в сумме </w:t>
      </w:r>
      <w:r w:rsidRPr="002B3F99">
        <w:rPr>
          <w:rFonts w:ascii="Times New Roman" w:hAnsi="Times New Roman" w:cs="Times New Roman"/>
          <w:i/>
          <w:sz w:val="24"/>
          <w:szCs w:val="24"/>
        </w:rPr>
        <w:t>485,8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F99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B3F99">
        <w:rPr>
          <w:rFonts w:ascii="Times New Roman" w:hAnsi="Times New Roman" w:cs="Times New Roman"/>
          <w:sz w:val="24"/>
          <w:szCs w:val="24"/>
        </w:rPr>
        <w:t>, из них за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99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99">
        <w:rPr>
          <w:rFonts w:ascii="Times New Roman" w:hAnsi="Times New Roman" w:cs="Times New Roman"/>
          <w:i/>
          <w:sz w:val="24"/>
          <w:szCs w:val="24"/>
        </w:rPr>
        <w:t>236,6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F99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B3F99">
        <w:rPr>
          <w:rFonts w:ascii="Times New Roman" w:hAnsi="Times New Roman" w:cs="Times New Roman"/>
          <w:sz w:val="24"/>
          <w:szCs w:val="24"/>
        </w:rPr>
        <w:t xml:space="preserve"> и за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99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B3F99">
        <w:rPr>
          <w:rFonts w:ascii="Times New Roman" w:hAnsi="Times New Roman" w:cs="Times New Roman"/>
          <w:i/>
          <w:sz w:val="24"/>
          <w:szCs w:val="24"/>
        </w:rPr>
        <w:t>249,2 тыс.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F99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B3F99">
        <w:rPr>
          <w:rFonts w:ascii="Times New Roman" w:hAnsi="Times New Roman" w:cs="Times New Roman"/>
          <w:sz w:val="24"/>
          <w:szCs w:val="24"/>
        </w:rPr>
        <w:t>.</w:t>
      </w:r>
    </w:p>
    <w:p w:rsidR="00983B23" w:rsidRDefault="00381998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3B23">
        <w:rPr>
          <w:rFonts w:ascii="Times New Roman" w:hAnsi="Times New Roman" w:cs="Times New Roman"/>
          <w:sz w:val="24"/>
          <w:szCs w:val="24"/>
        </w:rPr>
        <w:t xml:space="preserve">     Для осуществления финансово-хозяйственной деятельности МУЖКП «</w:t>
      </w:r>
      <w:proofErr w:type="spellStart"/>
      <w:r w:rsidR="00983B2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983B23">
        <w:rPr>
          <w:rFonts w:ascii="Times New Roman" w:hAnsi="Times New Roman" w:cs="Times New Roman"/>
          <w:sz w:val="24"/>
          <w:szCs w:val="24"/>
        </w:rPr>
        <w:t xml:space="preserve">» произведены расходы в объёме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21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908,0</w:t>
      </w:r>
      <w:r w:rsidR="00983B23" w:rsidRPr="004916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4916CA">
        <w:rPr>
          <w:rFonts w:ascii="Times New Roman" w:hAnsi="Times New Roman" w:cs="Times New Roman"/>
          <w:i/>
          <w:sz w:val="24"/>
          <w:szCs w:val="24"/>
        </w:rPr>
        <w:t>рублей</w:t>
      </w:r>
      <w:r w:rsidR="00983B23">
        <w:rPr>
          <w:rFonts w:ascii="Times New Roman" w:hAnsi="Times New Roman" w:cs="Times New Roman"/>
          <w:sz w:val="24"/>
          <w:szCs w:val="24"/>
        </w:rPr>
        <w:t xml:space="preserve">, из них: за 2017 год  в сумме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7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663,0</w:t>
      </w:r>
      <w:r w:rsidR="00983B23" w:rsidRPr="00557FF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557FF8">
        <w:rPr>
          <w:rFonts w:ascii="Times New Roman" w:hAnsi="Times New Roman" w:cs="Times New Roman"/>
          <w:i/>
          <w:sz w:val="24"/>
          <w:szCs w:val="24"/>
        </w:rPr>
        <w:t>рублей</w:t>
      </w:r>
      <w:r w:rsidR="00983B23">
        <w:rPr>
          <w:rFonts w:ascii="Times New Roman" w:hAnsi="Times New Roman" w:cs="Times New Roman"/>
          <w:sz w:val="24"/>
          <w:szCs w:val="24"/>
        </w:rPr>
        <w:t xml:space="preserve">, за 2018 год в сумме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7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791,0</w:t>
      </w:r>
      <w:r w:rsidR="00983B23" w:rsidRPr="00557FF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557FF8">
        <w:rPr>
          <w:rFonts w:ascii="Times New Roman" w:hAnsi="Times New Roman" w:cs="Times New Roman"/>
          <w:i/>
          <w:sz w:val="24"/>
          <w:szCs w:val="24"/>
        </w:rPr>
        <w:t>рублей</w:t>
      </w:r>
      <w:r w:rsidR="00983B23">
        <w:rPr>
          <w:rFonts w:ascii="Times New Roman" w:hAnsi="Times New Roman" w:cs="Times New Roman"/>
          <w:sz w:val="24"/>
          <w:szCs w:val="24"/>
        </w:rPr>
        <w:t xml:space="preserve"> и за 2019 год в сумме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6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4A2D24">
        <w:rPr>
          <w:rFonts w:ascii="Times New Roman" w:hAnsi="Times New Roman" w:cs="Times New Roman"/>
          <w:i/>
          <w:sz w:val="24"/>
          <w:szCs w:val="24"/>
        </w:rPr>
        <w:t>454,0</w:t>
      </w:r>
      <w:r w:rsidR="00983B23" w:rsidRPr="00557FF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8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23" w:rsidRPr="00557FF8">
        <w:rPr>
          <w:rFonts w:ascii="Times New Roman" w:hAnsi="Times New Roman" w:cs="Times New Roman"/>
          <w:i/>
          <w:sz w:val="24"/>
          <w:szCs w:val="24"/>
        </w:rPr>
        <w:t>рублей</w:t>
      </w:r>
      <w:r w:rsidR="00983B23">
        <w:rPr>
          <w:rFonts w:ascii="Times New Roman" w:hAnsi="Times New Roman" w:cs="Times New Roman"/>
          <w:sz w:val="24"/>
          <w:szCs w:val="24"/>
        </w:rPr>
        <w:t>.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объёме всех расходов за 2017-2019гг. общехозяйственные расходы составили в сумме </w:t>
      </w:r>
      <w:r w:rsidRPr="008F785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85D">
        <w:rPr>
          <w:rFonts w:ascii="Times New Roman" w:hAnsi="Times New Roman" w:cs="Times New Roman"/>
          <w:i/>
          <w:sz w:val="24"/>
          <w:szCs w:val="24"/>
        </w:rPr>
        <w:t>224,9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85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37,5%, в том числе за 2017год в сумме </w:t>
      </w:r>
      <w:r w:rsidRPr="008F785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85D">
        <w:rPr>
          <w:rFonts w:ascii="Times New Roman" w:hAnsi="Times New Roman" w:cs="Times New Roman"/>
          <w:i/>
          <w:sz w:val="24"/>
          <w:szCs w:val="24"/>
        </w:rPr>
        <w:t>817,8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85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2018году в сумме </w:t>
      </w:r>
      <w:r w:rsidRPr="008F785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85D">
        <w:rPr>
          <w:rFonts w:ascii="Times New Roman" w:hAnsi="Times New Roman" w:cs="Times New Roman"/>
          <w:i/>
          <w:sz w:val="24"/>
          <w:szCs w:val="24"/>
        </w:rPr>
        <w:t>722,6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85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34,9% и в 2019 году в сумме   </w:t>
      </w:r>
      <w:r w:rsidRPr="006276C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6CE">
        <w:rPr>
          <w:rFonts w:ascii="Times New Roman" w:hAnsi="Times New Roman" w:cs="Times New Roman"/>
          <w:i/>
          <w:sz w:val="24"/>
          <w:szCs w:val="24"/>
        </w:rPr>
        <w:t>684,5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76C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41,6%.</w:t>
      </w:r>
      <w:proofErr w:type="gramEnd"/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Основную долю всех расходов по Предприятию составляют расходы на оплату труда с начислениями, которые составили в сумме </w:t>
      </w:r>
      <w:r w:rsidRPr="004A2D24">
        <w:rPr>
          <w:rFonts w:ascii="Times New Roman" w:hAnsi="Times New Roman" w:cs="Times New Roman"/>
          <w:i/>
          <w:sz w:val="24"/>
          <w:szCs w:val="24"/>
        </w:rPr>
        <w:t>13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D24">
        <w:rPr>
          <w:rFonts w:ascii="Times New Roman" w:hAnsi="Times New Roman" w:cs="Times New Roman"/>
          <w:i/>
          <w:sz w:val="24"/>
          <w:szCs w:val="24"/>
        </w:rPr>
        <w:t>462,2</w:t>
      </w:r>
      <w:r w:rsidRPr="00BD675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75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61,4 %, в том числе: в 2017году - в сумме </w:t>
      </w:r>
      <w:r w:rsidRPr="00267BA4">
        <w:rPr>
          <w:rFonts w:ascii="Times New Roman" w:hAnsi="Times New Roman" w:cs="Times New Roman"/>
          <w:i/>
          <w:sz w:val="24"/>
          <w:szCs w:val="24"/>
        </w:rPr>
        <w:t>4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BA4">
        <w:rPr>
          <w:rFonts w:ascii="Times New Roman" w:hAnsi="Times New Roman" w:cs="Times New Roman"/>
          <w:i/>
          <w:sz w:val="24"/>
          <w:szCs w:val="24"/>
        </w:rPr>
        <w:t>546,1</w:t>
      </w:r>
      <w:r w:rsidRPr="00EC642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59,3%, в 2018году - в сумме </w:t>
      </w:r>
      <w:r w:rsidRPr="00267BA4">
        <w:rPr>
          <w:rFonts w:ascii="Times New Roman" w:hAnsi="Times New Roman" w:cs="Times New Roman"/>
          <w:i/>
          <w:sz w:val="24"/>
          <w:szCs w:val="24"/>
        </w:rPr>
        <w:t>4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BA4">
        <w:rPr>
          <w:rFonts w:ascii="Times New Roman" w:hAnsi="Times New Roman" w:cs="Times New Roman"/>
          <w:i/>
          <w:sz w:val="24"/>
          <w:szCs w:val="24"/>
        </w:rPr>
        <w:t>682,5</w:t>
      </w:r>
      <w:r w:rsidRPr="00EC642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60,1 % и в 2019 году - в сумме  </w:t>
      </w:r>
      <w:r w:rsidRPr="00267BA4">
        <w:rPr>
          <w:rFonts w:ascii="Times New Roman" w:hAnsi="Times New Roman" w:cs="Times New Roman"/>
          <w:i/>
          <w:sz w:val="24"/>
          <w:szCs w:val="24"/>
        </w:rPr>
        <w:t>4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BA4">
        <w:rPr>
          <w:rFonts w:ascii="Times New Roman" w:hAnsi="Times New Roman" w:cs="Times New Roman"/>
          <w:i/>
          <w:sz w:val="24"/>
          <w:szCs w:val="24"/>
        </w:rPr>
        <w:t>233,6</w:t>
      </w:r>
      <w:r w:rsidRPr="00EC6428">
        <w:rPr>
          <w:rFonts w:ascii="Times New Roman" w:hAnsi="Times New Roman" w:cs="Times New Roman"/>
          <w:i/>
          <w:sz w:val="24"/>
          <w:szCs w:val="24"/>
        </w:rPr>
        <w:t>тыс.</w:t>
      </w:r>
      <w:r w:rsidR="00E8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65,6 %.</w:t>
      </w:r>
      <w:proofErr w:type="gramEnd"/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2018-2019гг.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практически не занималось другими видами деятельности, а осуществляло содержание гидротехнического сооружения (плотины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Ломпадь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Затраты на содержание плотины возмещались за счет средств бюджета муниципального района. 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Административно-управленческий персонал в 2018-2019гг. содержался за счет ранее полученных доходов от полигона и средств от уплаты коммунальных услуг, перечисленных на расчетный счет МУЖКП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что подтверждено наличием остатков средств на расчетном счете.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с начислениями административно - управленческого персонала за проверяемый период составили в сумме </w:t>
      </w:r>
      <w:r w:rsidRPr="008E3828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828">
        <w:rPr>
          <w:rFonts w:ascii="Times New Roman" w:hAnsi="Times New Roman" w:cs="Times New Roman"/>
          <w:i/>
          <w:sz w:val="24"/>
          <w:szCs w:val="24"/>
        </w:rPr>
        <w:t>572,7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82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79,9% от объёма общехозяйственных расходов, из них: в 2017 году в сумме </w:t>
      </w:r>
      <w:r w:rsidRPr="00D72C7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F">
        <w:rPr>
          <w:rFonts w:ascii="Times New Roman" w:hAnsi="Times New Roman" w:cs="Times New Roman"/>
          <w:i/>
          <w:sz w:val="24"/>
          <w:szCs w:val="24"/>
        </w:rPr>
        <w:t>215,7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78,6 %, в 2018году в сумме </w:t>
      </w:r>
      <w:r w:rsidRPr="00D72C7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F">
        <w:rPr>
          <w:rFonts w:ascii="Times New Roman" w:hAnsi="Times New Roman" w:cs="Times New Roman"/>
          <w:i/>
          <w:sz w:val="24"/>
          <w:szCs w:val="24"/>
        </w:rPr>
        <w:t>193,3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80,6% и в 2019 году в сумме </w:t>
      </w:r>
      <w:r w:rsidRPr="00D72C7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F">
        <w:rPr>
          <w:rFonts w:ascii="Times New Roman" w:hAnsi="Times New Roman" w:cs="Times New Roman"/>
          <w:i/>
          <w:sz w:val="24"/>
          <w:szCs w:val="24"/>
        </w:rPr>
        <w:t>163,7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80,6%.</w:t>
      </w:r>
      <w:proofErr w:type="gramEnd"/>
    </w:p>
    <w:p w:rsidR="00983B23" w:rsidRPr="002C36F7" w:rsidRDefault="00983B23" w:rsidP="00983B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</w:t>
      </w:r>
      <w:r w:rsidRPr="002C36F7">
        <w:rPr>
          <w:rFonts w:ascii="Times New Roman" w:hAnsi="Times New Roman" w:cs="Times New Roman"/>
          <w:sz w:val="24"/>
          <w:szCs w:val="24"/>
        </w:rPr>
        <w:t xml:space="preserve"> «Положения об оплате труда руководителя муниципального унитарного жилищно-коммунального предприятия «</w:t>
      </w:r>
      <w:proofErr w:type="spellStart"/>
      <w:r w:rsidRPr="002C36F7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2C36F7">
        <w:rPr>
          <w:rFonts w:ascii="Times New Roman" w:hAnsi="Times New Roman" w:cs="Times New Roman"/>
          <w:sz w:val="24"/>
          <w:szCs w:val="24"/>
        </w:rPr>
        <w:t>», утверждённого постановлением администрации муниципального района от 02.06.2014 № 854 (действующего по 01.12.2017) незаконно начислен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2C36F7">
        <w:rPr>
          <w:rFonts w:ascii="Times New Roman" w:hAnsi="Times New Roman" w:cs="Times New Roman"/>
          <w:sz w:val="24"/>
          <w:szCs w:val="24"/>
        </w:rPr>
        <w:t>компенсационн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C36F7">
        <w:rPr>
          <w:rFonts w:ascii="Times New Roman" w:hAnsi="Times New Roman" w:cs="Times New Roman"/>
          <w:sz w:val="24"/>
          <w:szCs w:val="24"/>
        </w:rPr>
        <w:t xml:space="preserve"> и стимулирующ</w:t>
      </w:r>
      <w:r>
        <w:rPr>
          <w:rFonts w:ascii="Times New Roman" w:hAnsi="Times New Roman" w:cs="Times New Roman"/>
          <w:sz w:val="24"/>
          <w:szCs w:val="24"/>
        </w:rPr>
        <w:t>его характера</w:t>
      </w:r>
      <w:r w:rsidRPr="002C36F7">
        <w:rPr>
          <w:rFonts w:ascii="Times New Roman" w:hAnsi="Times New Roman" w:cs="Times New Roman"/>
          <w:sz w:val="24"/>
          <w:szCs w:val="24"/>
        </w:rPr>
        <w:t xml:space="preserve"> директору Предприятия  за период с 01января 2017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C36F7">
        <w:rPr>
          <w:rFonts w:ascii="Times New Roman" w:hAnsi="Times New Roman" w:cs="Times New Roman"/>
          <w:sz w:val="24"/>
          <w:szCs w:val="24"/>
        </w:rPr>
        <w:t xml:space="preserve"> по 31ноября 2017года  в сумме </w:t>
      </w:r>
      <w:r w:rsidRPr="002C36F7">
        <w:rPr>
          <w:rFonts w:ascii="Times New Roman" w:hAnsi="Times New Roman" w:cs="Times New Roman"/>
          <w:i/>
          <w:sz w:val="24"/>
          <w:szCs w:val="24"/>
        </w:rPr>
        <w:t>78 957,68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6F7">
        <w:rPr>
          <w:rFonts w:ascii="Times New Roman" w:hAnsi="Times New Roman" w:cs="Times New Roman"/>
          <w:sz w:val="24"/>
          <w:szCs w:val="24"/>
        </w:rPr>
        <w:t>и выплачено (за минусом НДФЛ)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F7">
        <w:rPr>
          <w:rFonts w:ascii="Times New Roman" w:hAnsi="Times New Roman" w:cs="Times New Roman"/>
          <w:i/>
          <w:sz w:val="24"/>
          <w:szCs w:val="24"/>
        </w:rPr>
        <w:t>68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6F7">
        <w:rPr>
          <w:rFonts w:ascii="Times New Roman" w:hAnsi="Times New Roman" w:cs="Times New Roman"/>
          <w:i/>
          <w:sz w:val="24"/>
          <w:szCs w:val="24"/>
        </w:rPr>
        <w:t>693,18 рублей.</w:t>
      </w:r>
    </w:p>
    <w:p w:rsidR="00983B23" w:rsidRDefault="00983B23" w:rsidP="00FF4A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</w:t>
      </w:r>
      <w:r w:rsidRPr="00810A05">
        <w:rPr>
          <w:rFonts w:ascii="Times New Roman" w:hAnsi="Times New Roman" w:cs="Times New Roman"/>
          <w:sz w:val="24"/>
          <w:szCs w:val="24"/>
        </w:rPr>
        <w:t xml:space="preserve"> </w:t>
      </w:r>
      <w:r w:rsidR="00FF4A81">
        <w:rPr>
          <w:rFonts w:ascii="Times New Roman" w:hAnsi="Times New Roman" w:cs="Times New Roman"/>
          <w:sz w:val="24"/>
          <w:szCs w:val="24"/>
        </w:rPr>
        <w:t xml:space="preserve">5.3 </w:t>
      </w:r>
      <w:r w:rsidRPr="00810A05">
        <w:rPr>
          <w:rFonts w:ascii="Times New Roman" w:hAnsi="Times New Roman" w:cs="Times New Roman"/>
          <w:sz w:val="24"/>
          <w:szCs w:val="24"/>
        </w:rPr>
        <w:t>Положения об оплате труда № 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A81">
        <w:rPr>
          <w:rFonts w:ascii="Times New Roman" w:hAnsi="Times New Roman" w:cs="Times New Roman"/>
          <w:sz w:val="24"/>
          <w:szCs w:val="24"/>
        </w:rPr>
        <w:t xml:space="preserve">руководителям Предприятия </w:t>
      </w:r>
      <w:r>
        <w:rPr>
          <w:rFonts w:ascii="Times New Roman" w:hAnsi="Times New Roman" w:cs="Times New Roman"/>
          <w:sz w:val="24"/>
          <w:szCs w:val="24"/>
        </w:rPr>
        <w:t>незаконно начислено премий по итогам работы за квартал и год</w:t>
      </w:r>
      <w:r w:rsidR="00FF4A81">
        <w:rPr>
          <w:rFonts w:ascii="Times New Roman" w:hAnsi="Times New Roman" w:cs="Times New Roman"/>
          <w:sz w:val="24"/>
          <w:szCs w:val="24"/>
        </w:rPr>
        <w:t xml:space="preserve"> (без учета фактически отработанного времени)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10A05">
        <w:rPr>
          <w:rFonts w:ascii="Times New Roman" w:hAnsi="Times New Roman" w:cs="Times New Roman"/>
          <w:i/>
          <w:sz w:val="24"/>
          <w:szCs w:val="24"/>
        </w:rPr>
        <w:t>49</w:t>
      </w:r>
      <w:r w:rsidR="00FF4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A05">
        <w:rPr>
          <w:rFonts w:ascii="Times New Roman" w:hAnsi="Times New Roman" w:cs="Times New Roman"/>
          <w:i/>
          <w:sz w:val="24"/>
          <w:szCs w:val="24"/>
        </w:rPr>
        <w:t>711,67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A89">
        <w:rPr>
          <w:rFonts w:ascii="Times New Roman" w:hAnsi="Times New Roman" w:cs="Times New Roman"/>
          <w:sz w:val="24"/>
          <w:szCs w:val="24"/>
        </w:rPr>
        <w:t>и выплачено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CD2">
        <w:rPr>
          <w:rFonts w:ascii="Times New Roman" w:hAnsi="Times New Roman" w:cs="Times New Roman"/>
          <w:sz w:val="24"/>
          <w:szCs w:val="24"/>
        </w:rPr>
        <w:t>(за минусом НДФЛ)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A89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05">
        <w:rPr>
          <w:rFonts w:ascii="Times New Roman" w:hAnsi="Times New Roman" w:cs="Times New Roman"/>
          <w:i/>
          <w:sz w:val="24"/>
          <w:szCs w:val="24"/>
        </w:rPr>
        <w:t>43 249,15   рублей</w:t>
      </w:r>
      <w:r w:rsidR="00FF4A81">
        <w:rPr>
          <w:rFonts w:ascii="Times New Roman" w:hAnsi="Times New Roman" w:cs="Times New Roman"/>
          <w:sz w:val="24"/>
          <w:szCs w:val="24"/>
        </w:rPr>
        <w:t>.</w:t>
      </w:r>
    </w:p>
    <w:p w:rsidR="00983B23" w:rsidRPr="00810A05" w:rsidRDefault="00983B23" w:rsidP="00983B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10A05">
        <w:rPr>
          <w:rFonts w:ascii="Times New Roman" w:eastAsia="Times New Roman" w:hAnsi="Times New Roman" w:cs="Times New Roman"/>
          <w:sz w:val="24"/>
          <w:szCs w:val="24"/>
        </w:rPr>
        <w:t xml:space="preserve">езаконное начисление и выплата надбавки за работу в сельской местности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2017 год составило </w:t>
      </w:r>
      <w:r w:rsidRPr="00810A05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Pr="00810A05">
        <w:rPr>
          <w:rFonts w:ascii="Times New Roman" w:hAnsi="Times New Roman" w:cs="Times New Roman"/>
          <w:i/>
          <w:sz w:val="24"/>
          <w:szCs w:val="24"/>
        </w:rPr>
        <w:t xml:space="preserve">161 741,50 рублей, </w:t>
      </w:r>
      <w:r w:rsidRPr="00810A05">
        <w:rPr>
          <w:rFonts w:ascii="Times New Roman" w:hAnsi="Times New Roman" w:cs="Times New Roman"/>
          <w:sz w:val="24"/>
          <w:szCs w:val="24"/>
        </w:rPr>
        <w:t xml:space="preserve">из них: работникам администрации Предприятия в сумме </w:t>
      </w:r>
      <w:r w:rsidRPr="00810A05">
        <w:rPr>
          <w:rFonts w:ascii="Times New Roman" w:hAnsi="Times New Roman" w:cs="Times New Roman"/>
          <w:i/>
          <w:sz w:val="24"/>
          <w:szCs w:val="24"/>
        </w:rPr>
        <w:t>82 109,75 рублей</w:t>
      </w:r>
      <w:r w:rsidRPr="00810A05">
        <w:rPr>
          <w:rFonts w:ascii="Times New Roman" w:hAnsi="Times New Roman" w:cs="Times New Roman"/>
          <w:sz w:val="24"/>
          <w:szCs w:val="24"/>
        </w:rPr>
        <w:t xml:space="preserve"> и работникам полигона ТБО в деревне </w:t>
      </w:r>
      <w:proofErr w:type="spellStart"/>
      <w:r w:rsidRPr="00810A05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 w:rsidRPr="00810A0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10A05">
        <w:rPr>
          <w:rFonts w:ascii="Times New Roman" w:hAnsi="Times New Roman" w:cs="Times New Roman"/>
          <w:i/>
          <w:sz w:val="24"/>
          <w:szCs w:val="24"/>
        </w:rPr>
        <w:t>79 631,75 рублей.</w:t>
      </w:r>
    </w:p>
    <w:p w:rsidR="00983B23" w:rsidRDefault="00983B23" w:rsidP="00983B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МУЖКП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специалистами, 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на которых распространяются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 установленными Законом  Калужской области от 30.12.2004г. № 13-ОЗ и соответственно выплаченные надбавки к заработной плате являются незаконными.</w:t>
      </w:r>
    </w:p>
    <w:p w:rsidR="00983B23" w:rsidRPr="00E61C78" w:rsidRDefault="00983B23" w:rsidP="00983B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C78">
        <w:rPr>
          <w:rFonts w:ascii="Times New Roman" w:hAnsi="Times New Roman" w:cs="Times New Roman"/>
          <w:sz w:val="24"/>
          <w:szCs w:val="24"/>
        </w:rPr>
        <w:t>Надбавка за работу в сельской местности директору МУЖКП «</w:t>
      </w:r>
      <w:proofErr w:type="spellStart"/>
      <w:r w:rsidRPr="00E61C78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E61C78">
        <w:rPr>
          <w:rFonts w:ascii="Times New Roman" w:hAnsi="Times New Roman" w:cs="Times New Roman"/>
          <w:sz w:val="24"/>
          <w:szCs w:val="24"/>
        </w:rPr>
        <w:t>» в 2017-2019гг. не производилась.</w:t>
      </w:r>
    </w:p>
    <w:p w:rsidR="00983B23" w:rsidRPr="008F48AD" w:rsidRDefault="00983B23" w:rsidP="00983B2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допущенных нарушениях по установлению и выплате надбавки 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за работу в сельской местности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отмечалось в акте проверки  контрольно-счётной палаты от 17.06.2016 года, однако в 2017 году данное нарушение продолжало иметь место.</w:t>
      </w:r>
    </w:p>
    <w:p w:rsidR="00983B23" w:rsidRDefault="00983B23" w:rsidP="00983B23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Заёмными средствами в проверяемом периоде Предприятие не пользовалось.</w:t>
      </w:r>
    </w:p>
    <w:p w:rsidR="00983B23" w:rsidRDefault="00983B23" w:rsidP="00983B23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Для расчётов с кредиторами Предприятие использовало только собственные оборотные средства.</w:t>
      </w:r>
    </w:p>
    <w:p w:rsidR="00983B23" w:rsidRDefault="00983B23" w:rsidP="00983B23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счёт средств, полученных от ведения финансово-хозяйственной деятельности, Предприятие   в проверяемом периоде основные средства не приобретало.</w:t>
      </w:r>
    </w:p>
    <w:p w:rsidR="00983B23" w:rsidRDefault="00983B23" w:rsidP="00983B23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Увеличение стоимости основных средств, произошло только за счёт безвозмездного поступления имущества от Собственника. 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пункта 13 Методических указаний  по бухгалтерскому учёту основных средств, утверждённых приказом Министерства финансов Российской Федерации,  инвентарные карточки учёта объекта основных средств (ф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С-6) заполнены не в полном объёме - отсутствуют основные данные об объекте основных средств, сроке его полезного использования, способе начисления  амортизации, об индивидуальных особенностях объекта.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FC2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отсутствием договоров на сбор и перевозку мусора с </w:t>
      </w:r>
      <w:r w:rsidRPr="00BA7FC2">
        <w:rPr>
          <w:rFonts w:ascii="Times New Roman" w:hAnsi="Times New Roman" w:cs="Times New Roman"/>
          <w:sz w:val="24"/>
          <w:szCs w:val="24"/>
        </w:rPr>
        <w:t>01.01.2019</w:t>
      </w:r>
      <w:r w:rsidR="00823163">
        <w:rPr>
          <w:rFonts w:ascii="Times New Roman" w:hAnsi="Times New Roman" w:cs="Times New Roman"/>
          <w:sz w:val="24"/>
          <w:szCs w:val="24"/>
        </w:rPr>
        <w:t xml:space="preserve"> </w:t>
      </w:r>
      <w:r w:rsidRPr="00BA7FC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FC2">
        <w:rPr>
          <w:rFonts w:ascii="Times New Roman" w:hAnsi="Times New Roman" w:cs="Times New Roman"/>
          <w:sz w:val="24"/>
          <w:szCs w:val="24"/>
        </w:rPr>
        <w:t>автомобиль марки ГАЗ-434491</w:t>
      </w:r>
      <w:r w:rsidR="00C63102">
        <w:rPr>
          <w:rFonts w:ascii="Times New Roman" w:hAnsi="Times New Roman" w:cs="Times New Roman"/>
          <w:sz w:val="24"/>
          <w:szCs w:val="24"/>
        </w:rPr>
        <w:t xml:space="preserve"> </w:t>
      </w:r>
      <w:r w:rsidRPr="00BA7FC2">
        <w:rPr>
          <w:rFonts w:ascii="Times New Roman" w:hAnsi="Times New Roman" w:cs="Times New Roman"/>
          <w:sz w:val="24"/>
          <w:szCs w:val="24"/>
        </w:rPr>
        <w:t xml:space="preserve">(мусоровоз) 2014 года выпуска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был </w:t>
      </w:r>
      <w:r w:rsidRPr="00BA7FC2">
        <w:rPr>
          <w:rFonts w:ascii="Times New Roman" w:hAnsi="Times New Roman" w:cs="Times New Roman"/>
          <w:sz w:val="24"/>
          <w:szCs w:val="24"/>
        </w:rPr>
        <w:t>передан в аренд</w:t>
      </w:r>
      <w:proofErr w:type="gramStart"/>
      <w:r w:rsidRPr="00BA7FC2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BA7FC2">
        <w:rPr>
          <w:rFonts w:ascii="Times New Roman" w:hAnsi="Times New Roman" w:cs="Times New Roman"/>
          <w:sz w:val="24"/>
          <w:szCs w:val="24"/>
        </w:rPr>
        <w:t xml:space="preserve"> «Жильё».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</w:t>
      </w:r>
      <w:r w:rsidRPr="00616BD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616BD3">
        <w:rPr>
          <w:rFonts w:ascii="Times New Roman" w:hAnsi="Times New Roman" w:cs="Times New Roman"/>
          <w:sz w:val="24"/>
          <w:szCs w:val="24"/>
        </w:rPr>
        <w:t xml:space="preserve"> 16 января 2019 года</w:t>
      </w:r>
      <w:r>
        <w:rPr>
          <w:rFonts w:ascii="Times New Roman" w:hAnsi="Times New Roman" w:cs="Times New Roman"/>
        </w:rPr>
        <w:t xml:space="preserve"> № </w:t>
      </w:r>
      <w:r w:rsidRPr="00BA7FC2">
        <w:rPr>
          <w:rFonts w:ascii="Times New Roman" w:hAnsi="Times New Roman" w:cs="Times New Roman"/>
          <w:sz w:val="24"/>
          <w:szCs w:val="24"/>
        </w:rPr>
        <w:t>01/2019-Ж</w:t>
      </w:r>
      <w:r>
        <w:rPr>
          <w:rFonts w:ascii="Times New Roman" w:hAnsi="Times New Roman" w:cs="Times New Roman"/>
          <w:sz w:val="24"/>
          <w:szCs w:val="24"/>
        </w:rPr>
        <w:t>, дополнительных соглашений от 01.04.2019г к договору, п</w:t>
      </w:r>
      <w:r w:rsidRPr="00BA7FC2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 xml:space="preserve">у согласования цены от 16.01.2019 года стоимость аренды транспортного средства в месяц составила в размере </w:t>
      </w:r>
      <w:r w:rsidRPr="00C41BF4">
        <w:rPr>
          <w:rFonts w:ascii="Times New Roman" w:hAnsi="Times New Roman" w:cs="Times New Roman"/>
          <w:i/>
          <w:sz w:val="24"/>
          <w:szCs w:val="24"/>
        </w:rPr>
        <w:t>4,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C41BF4">
        <w:rPr>
          <w:rFonts w:ascii="Times New Roman" w:hAnsi="Times New Roman" w:cs="Times New Roman"/>
          <w:i/>
          <w:sz w:val="24"/>
          <w:szCs w:val="24"/>
        </w:rPr>
        <w:t>тыс.</w:t>
      </w:r>
      <w:r w:rsidR="00C63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Расчет арендной платы был рассчитан не арендодателем (МУЖКП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а арендатором ООО «Жилье», который имел прямой интерес в занижении стоимости платы за арендованный транспорт.</w:t>
      </w:r>
    </w:p>
    <w:p w:rsidR="00983B23" w:rsidRDefault="00983B23" w:rsidP="00983B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расчёте размера платы включались затраты на возмещение амортизационных отчислений, по уплате страховки, налогов и накладных расходов. За пользование муниципальным имуществом арендная плата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не определялась и не взималась.</w:t>
      </w:r>
    </w:p>
    <w:p w:rsidR="00983B23" w:rsidRDefault="00C63102" w:rsidP="00983B23">
      <w:pPr>
        <w:tabs>
          <w:tab w:val="left" w:pos="688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3B23">
        <w:rPr>
          <w:rFonts w:ascii="Times New Roman" w:hAnsi="Times New Roman" w:cs="Times New Roman"/>
          <w:sz w:val="24"/>
          <w:szCs w:val="24"/>
        </w:rPr>
        <w:t xml:space="preserve"> До настоящего времени автомобиль не эксплуатируется, в аренду не сдаётся и доходов Предприятию не приносит.</w:t>
      </w:r>
    </w:p>
    <w:p w:rsidR="005E46CA" w:rsidRDefault="005E46CA" w:rsidP="005E46CA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проверки в адрес руководства МУЖК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направлено представление и предписание по устранению нарушений. Акт проверки направлен Главе администрации муниципального района и </w:t>
      </w:r>
      <w:r w:rsidR="00F6775E"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муниципального района для рассмотрения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мер.</w:t>
      </w:r>
    </w:p>
    <w:p w:rsidR="00983B23" w:rsidRDefault="00983B23" w:rsidP="00983B23">
      <w:pPr>
        <w:tabs>
          <w:tab w:val="left" w:pos="688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23" w:rsidRDefault="00983B23" w:rsidP="00983B23">
      <w:pPr>
        <w:tabs>
          <w:tab w:val="left" w:pos="688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516" w:rsidRDefault="005C0516"/>
    <w:sectPr w:rsidR="005C0516" w:rsidSect="00FF4A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FE" w:rsidRDefault="00AF08FE" w:rsidP="00FF4A81">
      <w:pPr>
        <w:spacing w:after="0" w:line="240" w:lineRule="auto"/>
      </w:pPr>
      <w:r>
        <w:separator/>
      </w:r>
    </w:p>
  </w:endnote>
  <w:endnote w:type="continuationSeparator" w:id="0">
    <w:p w:rsidR="00AF08FE" w:rsidRDefault="00AF08FE" w:rsidP="00FF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FE" w:rsidRDefault="00AF08FE" w:rsidP="00FF4A81">
      <w:pPr>
        <w:spacing w:after="0" w:line="240" w:lineRule="auto"/>
      </w:pPr>
      <w:r>
        <w:separator/>
      </w:r>
    </w:p>
  </w:footnote>
  <w:footnote w:type="continuationSeparator" w:id="0">
    <w:p w:rsidR="00AF08FE" w:rsidRDefault="00AF08FE" w:rsidP="00FF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678309"/>
      <w:docPartObj>
        <w:docPartGallery w:val="Page Numbers (Top of Page)"/>
        <w:docPartUnique/>
      </w:docPartObj>
    </w:sdtPr>
    <w:sdtEndPr/>
    <w:sdtContent>
      <w:p w:rsidR="00FF4A81" w:rsidRDefault="00FF4A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5E">
          <w:rPr>
            <w:noProof/>
          </w:rPr>
          <w:t>4</w:t>
        </w:r>
        <w:r>
          <w:fldChar w:fldCharType="end"/>
        </w:r>
      </w:p>
    </w:sdtContent>
  </w:sdt>
  <w:p w:rsidR="00FF4A81" w:rsidRDefault="00FF4A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3"/>
    <w:rsid w:val="00065BE8"/>
    <w:rsid w:val="00241095"/>
    <w:rsid w:val="0026663E"/>
    <w:rsid w:val="00332F4A"/>
    <w:rsid w:val="00381998"/>
    <w:rsid w:val="00405DA0"/>
    <w:rsid w:val="00480567"/>
    <w:rsid w:val="004C3CC5"/>
    <w:rsid w:val="005C0516"/>
    <w:rsid w:val="005E46CA"/>
    <w:rsid w:val="00632A2B"/>
    <w:rsid w:val="00650A22"/>
    <w:rsid w:val="00683621"/>
    <w:rsid w:val="00823163"/>
    <w:rsid w:val="00867B95"/>
    <w:rsid w:val="0093014F"/>
    <w:rsid w:val="00943023"/>
    <w:rsid w:val="00952F28"/>
    <w:rsid w:val="00983B23"/>
    <w:rsid w:val="009B1078"/>
    <w:rsid w:val="00AF08FE"/>
    <w:rsid w:val="00B32153"/>
    <w:rsid w:val="00C36EB7"/>
    <w:rsid w:val="00C63102"/>
    <w:rsid w:val="00D174C1"/>
    <w:rsid w:val="00D223D6"/>
    <w:rsid w:val="00E87744"/>
    <w:rsid w:val="00F321E1"/>
    <w:rsid w:val="00F6775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unhideWhenUsed/>
    <w:rsid w:val="0098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A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F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A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unhideWhenUsed/>
    <w:rsid w:val="0098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A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F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A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23</cp:revision>
  <dcterms:created xsi:type="dcterms:W3CDTF">2020-06-11T09:02:00Z</dcterms:created>
  <dcterms:modified xsi:type="dcterms:W3CDTF">2020-06-17T06:14:00Z</dcterms:modified>
</cp:coreProperties>
</file>