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6E" w:rsidRDefault="0022566E" w:rsidP="0022566E">
      <w:pPr>
        <w:spacing w:after="0" w:line="240" w:lineRule="auto"/>
        <w:ind w:left="4956" w:firstLine="5954"/>
        <w:rPr>
          <w:rFonts w:ascii="Times New Roman" w:eastAsia="Times New Roman" w:hAnsi="Times New Roman" w:cs="Times New Roman"/>
          <w:b/>
          <w:sz w:val="28"/>
          <w:szCs w:val="28"/>
        </w:rPr>
      </w:pPr>
      <w:r w:rsidRPr="0053596C">
        <w:rPr>
          <w:rFonts w:ascii="Times New Roman" w:eastAsia="Times New Roman" w:hAnsi="Times New Roman" w:cs="Times New Roman"/>
          <w:b/>
          <w:sz w:val="24"/>
          <w:szCs w:val="24"/>
        </w:rPr>
        <w:t>В</w:t>
      </w:r>
    </w:p>
    <w:p w:rsidR="0022566E" w:rsidRPr="000B18EE" w:rsidRDefault="0022566E" w:rsidP="0022566E">
      <w:pPr>
        <w:spacing w:after="0"/>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22566E" w:rsidRPr="000B18EE" w:rsidRDefault="0022566E" w:rsidP="0022566E">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Заречный»  </w:t>
      </w:r>
      <w:r>
        <w:rPr>
          <w:rFonts w:ascii="Times New Roman" w:hAnsi="Times New Roman" w:cs="Times New Roman"/>
          <w:b/>
          <w:sz w:val="24"/>
          <w:szCs w:val="24"/>
        </w:rPr>
        <w:t>за 9 месяцев  2017 года</w:t>
      </w:r>
    </w:p>
    <w:p w:rsidR="0022566E" w:rsidRPr="00B63E25" w:rsidRDefault="0022566E" w:rsidP="0022566E">
      <w:pPr>
        <w:tabs>
          <w:tab w:val="left" w:pos="3330"/>
        </w:tabs>
        <w:spacing w:before="24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p>
    <w:p w:rsidR="0022566E" w:rsidRDefault="0022566E" w:rsidP="0022566E">
      <w:pPr>
        <w:tabs>
          <w:tab w:val="left" w:pos="536"/>
          <w:tab w:val="left" w:pos="19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«Село Заречный» за 9 месяцев</w:t>
      </w:r>
      <w:r w:rsidRPr="001B12E2">
        <w:rPr>
          <w:rFonts w:ascii="Times New Roman" w:hAnsi="Times New Roman" w:cs="Times New Roman"/>
          <w:sz w:val="24"/>
          <w:szCs w:val="24"/>
        </w:rPr>
        <w:t xml:space="preserve"> </w:t>
      </w:r>
      <w:r>
        <w:rPr>
          <w:rFonts w:ascii="Times New Roman" w:hAnsi="Times New Roman" w:cs="Times New Roman"/>
          <w:sz w:val="24"/>
          <w:szCs w:val="24"/>
        </w:rPr>
        <w:t>2017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21.12.2016 № 46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«Село Заречный» и пункта 3.2 Плана работы на 2017 год. </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22566E" w:rsidRPr="00763261" w:rsidRDefault="0022566E" w:rsidP="0022566E">
      <w:pPr>
        <w:spacing w:after="0"/>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9 месяцев 2017 года с годовыми бюджетными назначениями, а также с показателями за аналогичный период прошлого года;</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 направленных на их устранение.</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9 месяцев 2017 года утвержден администрацией сельского поселения, постановлением от 13.10.2017 № 41  и представлен в контрольно-счетную палату для осуществления полномочий по внешнему финансовому контролю.</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w:t>
      </w:r>
    </w:p>
    <w:p w:rsidR="0022566E" w:rsidRDefault="0022566E" w:rsidP="0022566E">
      <w:pPr>
        <w:tabs>
          <w:tab w:val="left" w:pos="553"/>
          <w:tab w:val="left" w:pos="1808"/>
          <w:tab w:val="center" w:pos="4677"/>
        </w:tabs>
        <w:spacing w:after="0"/>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Бюджет сельского поселения на 2017 год и на плановый период 2018 и 2019 годов утвержден решением Сельской Думы от 27.2016 № 48:</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w:t>
      </w:r>
      <w:r w:rsidRPr="00315694">
        <w:rPr>
          <w:rFonts w:ascii="Times New Roman" w:hAnsi="Times New Roman" w:cs="Times New Roman"/>
          <w:i/>
          <w:sz w:val="24"/>
          <w:szCs w:val="24"/>
        </w:rPr>
        <w:t>11</w:t>
      </w:r>
      <w:r>
        <w:rPr>
          <w:rFonts w:ascii="Times New Roman" w:hAnsi="Times New Roman" w:cs="Times New Roman"/>
          <w:i/>
          <w:sz w:val="24"/>
          <w:szCs w:val="24"/>
        </w:rPr>
        <w:t xml:space="preserve"> </w:t>
      </w:r>
      <w:r w:rsidRPr="00315694">
        <w:rPr>
          <w:rFonts w:ascii="Times New Roman" w:hAnsi="Times New Roman" w:cs="Times New Roman"/>
          <w:i/>
          <w:sz w:val="24"/>
          <w:szCs w:val="24"/>
        </w:rPr>
        <w:t>10</w:t>
      </w:r>
      <w:r>
        <w:rPr>
          <w:rFonts w:ascii="Times New Roman" w:hAnsi="Times New Roman" w:cs="Times New Roman"/>
          <w:i/>
          <w:sz w:val="24"/>
          <w:szCs w:val="24"/>
        </w:rPr>
        <w:t>2,0</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 </w:t>
      </w:r>
      <w:r>
        <w:rPr>
          <w:rFonts w:ascii="Times New Roman" w:hAnsi="Times New Roman" w:cs="Times New Roman"/>
          <w:i/>
          <w:sz w:val="24"/>
          <w:szCs w:val="24"/>
        </w:rPr>
        <w:t>10 723,3 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96,5 % в общем объеме доходной части бюджета;</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расходам в сумме </w:t>
      </w:r>
      <w:r w:rsidRPr="00B75547">
        <w:rPr>
          <w:rFonts w:ascii="Times New Roman" w:hAnsi="Times New Roman" w:cs="Times New Roman"/>
          <w:i/>
          <w:sz w:val="24"/>
          <w:szCs w:val="24"/>
        </w:rPr>
        <w:t>11 121,0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дефицитом в сумме </w:t>
      </w:r>
      <w:r w:rsidRPr="00F2709C">
        <w:rPr>
          <w:rFonts w:ascii="Times New Roman" w:hAnsi="Times New Roman" w:cs="Times New Roman"/>
          <w:i/>
          <w:sz w:val="24"/>
          <w:szCs w:val="24"/>
        </w:rPr>
        <w:t xml:space="preserve"> </w:t>
      </w:r>
      <w:r>
        <w:rPr>
          <w:rFonts w:ascii="Times New Roman" w:hAnsi="Times New Roman" w:cs="Times New Roman"/>
          <w:i/>
          <w:sz w:val="24"/>
          <w:szCs w:val="24"/>
        </w:rPr>
        <w:t xml:space="preserve">19,0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В ходе исполнения бюджета сельского поселения  в утверждённый бюджет дважды внесены</w:t>
      </w:r>
      <w:r w:rsidRPr="007C081E">
        <w:rPr>
          <w:rFonts w:ascii="Times New Roman" w:hAnsi="Times New Roman" w:cs="Times New Roman"/>
          <w:sz w:val="24"/>
          <w:szCs w:val="24"/>
        </w:rPr>
        <w:t xml:space="preserve"> </w:t>
      </w:r>
      <w:r>
        <w:rPr>
          <w:rFonts w:ascii="Times New Roman" w:hAnsi="Times New Roman" w:cs="Times New Roman"/>
          <w:sz w:val="24"/>
          <w:szCs w:val="24"/>
        </w:rPr>
        <w:t>изменения. С учётом внесённых изменений  (решение Сельской Думы от 27.04.2017 №8 и от 03 августа 2017 г №20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бюджет сельского поселения утверждён:</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доходам в сумме </w:t>
      </w:r>
      <w:r w:rsidRPr="00615403">
        <w:rPr>
          <w:rFonts w:ascii="Times New Roman" w:hAnsi="Times New Roman" w:cs="Times New Roman"/>
          <w:i/>
          <w:sz w:val="24"/>
          <w:szCs w:val="24"/>
        </w:rPr>
        <w:t>11302,1 тыс.</w:t>
      </w:r>
      <w:r w:rsidR="00B974EE">
        <w:rPr>
          <w:rFonts w:ascii="Times New Roman" w:hAnsi="Times New Roman" w:cs="Times New Roman"/>
          <w:i/>
          <w:sz w:val="24"/>
          <w:szCs w:val="24"/>
        </w:rPr>
        <w:t xml:space="preserve"> </w:t>
      </w:r>
      <w:r w:rsidRPr="00615403">
        <w:rPr>
          <w:rFonts w:ascii="Times New Roman" w:hAnsi="Times New Roman" w:cs="Times New Roman"/>
          <w:i/>
          <w:sz w:val="24"/>
          <w:szCs w:val="24"/>
        </w:rPr>
        <w:t>рублей</w:t>
      </w:r>
      <w:r>
        <w:rPr>
          <w:rFonts w:ascii="Times New Roman" w:hAnsi="Times New Roman" w:cs="Times New Roman"/>
          <w:i/>
          <w:sz w:val="24"/>
          <w:szCs w:val="24"/>
        </w:rPr>
        <w:t xml:space="preserve">, </w:t>
      </w:r>
      <w:r w:rsidRPr="00783C4D">
        <w:rPr>
          <w:rFonts w:ascii="Times New Roman" w:hAnsi="Times New Roman" w:cs="Times New Roman"/>
          <w:sz w:val="24"/>
          <w:szCs w:val="24"/>
        </w:rPr>
        <w:t>из них</w:t>
      </w:r>
      <w:r>
        <w:rPr>
          <w:rFonts w:ascii="Times New Roman" w:hAnsi="Times New Roman" w:cs="Times New Roman"/>
          <w:i/>
          <w:sz w:val="24"/>
          <w:szCs w:val="24"/>
        </w:rPr>
        <w:t xml:space="preserve"> </w:t>
      </w:r>
      <w:r>
        <w:rPr>
          <w:rFonts w:ascii="Times New Roman" w:hAnsi="Times New Roman" w:cs="Times New Roman"/>
          <w:sz w:val="24"/>
          <w:szCs w:val="24"/>
        </w:rPr>
        <w:t xml:space="preserve">безвозмездные поступления в сумме </w:t>
      </w:r>
      <w:r w:rsidRPr="00F2709C">
        <w:rPr>
          <w:rFonts w:ascii="Times New Roman" w:hAnsi="Times New Roman" w:cs="Times New Roman"/>
          <w:i/>
          <w:sz w:val="24"/>
          <w:szCs w:val="24"/>
        </w:rPr>
        <w:t xml:space="preserve"> </w:t>
      </w:r>
      <w:r>
        <w:rPr>
          <w:rFonts w:ascii="Times New Roman" w:hAnsi="Times New Roman" w:cs="Times New Roman"/>
          <w:i/>
          <w:sz w:val="24"/>
          <w:szCs w:val="24"/>
        </w:rPr>
        <w:t>10 723,3 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94,9 % в общем объеме доходной части бюджета;</w:t>
      </w:r>
    </w:p>
    <w:p w:rsidR="0022566E" w:rsidRPr="00615403" w:rsidRDefault="0022566E" w:rsidP="0022566E">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расходам в сумме </w:t>
      </w:r>
      <w:r w:rsidRPr="00615403">
        <w:rPr>
          <w:rFonts w:ascii="Times New Roman" w:hAnsi="Times New Roman" w:cs="Times New Roman"/>
          <w:i/>
          <w:sz w:val="24"/>
          <w:szCs w:val="24"/>
        </w:rPr>
        <w:t>12520,0 тыс.</w:t>
      </w:r>
      <w:r w:rsidR="00B974EE">
        <w:rPr>
          <w:rFonts w:ascii="Times New Roman" w:hAnsi="Times New Roman" w:cs="Times New Roman"/>
          <w:i/>
          <w:sz w:val="24"/>
          <w:szCs w:val="24"/>
        </w:rPr>
        <w:t xml:space="preserve"> </w:t>
      </w:r>
      <w:r w:rsidRPr="00615403">
        <w:rPr>
          <w:rFonts w:ascii="Times New Roman" w:hAnsi="Times New Roman" w:cs="Times New Roman"/>
          <w:i/>
          <w:sz w:val="24"/>
          <w:szCs w:val="24"/>
        </w:rPr>
        <w:t>рублей;</w:t>
      </w:r>
    </w:p>
    <w:p w:rsidR="0022566E" w:rsidRPr="00615403" w:rsidRDefault="0022566E" w:rsidP="0022566E">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дефицитом в сумме </w:t>
      </w:r>
      <w:r w:rsidRPr="00615403">
        <w:rPr>
          <w:rFonts w:ascii="Times New Roman" w:hAnsi="Times New Roman" w:cs="Times New Roman"/>
          <w:i/>
          <w:sz w:val="24"/>
          <w:szCs w:val="24"/>
        </w:rPr>
        <w:t>1217,9 тыс.</w:t>
      </w:r>
      <w:r w:rsidR="00B974EE">
        <w:rPr>
          <w:rFonts w:ascii="Times New Roman" w:hAnsi="Times New Roman" w:cs="Times New Roman"/>
          <w:i/>
          <w:sz w:val="24"/>
          <w:szCs w:val="24"/>
        </w:rPr>
        <w:t xml:space="preserve"> </w:t>
      </w:r>
      <w:r w:rsidRPr="00615403">
        <w:rPr>
          <w:rFonts w:ascii="Times New Roman" w:hAnsi="Times New Roman" w:cs="Times New Roman"/>
          <w:i/>
          <w:sz w:val="24"/>
          <w:szCs w:val="24"/>
        </w:rPr>
        <w:t>рублей</w:t>
      </w:r>
    </w:p>
    <w:p w:rsidR="0022566E" w:rsidRPr="006E22F0" w:rsidRDefault="0022566E" w:rsidP="0022566E">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 соответствии с внесенными изменениями, были увеличены доходы на </w:t>
      </w:r>
      <w:r w:rsidRPr="00305826">
        <w:rPr>
          <w:rFonts w:ascii="Times New Roman" w:hAnsi="Times New Roman" w:cs="Times New Roman"/>
          <w:i/>
          <w:sz w:val="24"/>
          <w:szCs w:val="24"/>
        </w:rPr>
        <w:t>200,1 тыс.</w:t>
      </w:r>
      <w:r w:rsidR="00B974EE">
        <w:rPr>
          <w:rFonts w:ascii="Times New Roman" w:hAnsi="Times New Roman" w:cs="Times New Roman"/>
          <w:i/>
          <w:sz w:val="24"/>
          <w:szCs w:val="24"/>
        </w:rPr>
        <w:t xml:space="preserve"> </w:t>
      </w:r>
      <w:r w:rsidRPr="00305826">
        <w:rPr>
          <w:rFonts w:ascii="Times New Roman" w:hAnsi="Times New Roman" w:cs="Times New Roman"/>
          <w:i/>
          <w:sz w:val="24"/>
          <w:szCs w:val="24"/>
        </w:rPr>
        <w:t>рублей</w:t>
      </w:r>
      <w:r>
        <w:rPr>
          <w:rFonts w:ascii="Times New Roman" w:hAnsi="Times New Roman" w:cs="Times New Roman"/>
          <w:sz w:val="24"/>
          <w:szCs w:val="24"/>
        </w:rPr>
        <w:t xml:space="preserve"> и  увеличена расходная часть бюджета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xml:space="preserve"> первоначально утвержденного на </w:t>
      </w:r>
      <w:r w:rsidRPr="006E22F0">
        <w:rPr>
          <w:rFonts w:ascii="Times New Roman" w:hAnsi="Times New Roman" w:cs="Times New Roman"/>
          <w:i/>
          <w:sz w:val="24"/>
          <w:szCs w:val="24"/>
        </w:rPr>
        <w:t xml:space="preserve">1 </w:t>
      </w:r>
      <w:r>
        <w:rPr>
          <w:rFonts w:ascii="Times New Roman" w:hAnsi="Times New Roman" w:cs="Times New Roman"/>
          <w:i/>
          <w:sz w:val="24"/>
          <w:szCs w:val="24"/>
        </w:rPr>
        <w:t>3</w:t>
      </w:r>
      <w:r w:rsidRPr="006E22F0">
        <w:rPr>
          <w:rFonts w:ascii="Times New Roman" w:hAnsi="Times New Roman" w:cs="Times New Roman"/>
          <w:i/>
          <w:sz w:val="24"/>
          <w:szCs w:val="24"/>
        </w:rPr>
        <w:t>99,0 тыс. рублей</w:t>
      </w:r>
      <w:r>
        <w:rPr>
          <w:rFonts w:ascii="Times New Roman" w:hAnsi="Times New Roman" w:cs="Times New Roman"/>
          <w:sz w:val="24"/>
          <w:szCs w:val="24"/>
        </w:rPr>
        <w:t xml:space="preserve">,  что повлекло за собой и увеличения дефицита бюджета, который составляет в сумме </w:t>
      </w:r>
      <w:r w:rsidRPr="006E22F0">
        <w:rPr>
          <w:rFonts w:ascii="Times New Roman" w:hAnsi="Times New Roman" w:cs="Times New Roman"/>
          <w:i/>
          <w:sz w:val="24"/>
          <w:szCs w:val="24"/>
        </w:rPr>
        <w:t>1 21</w:t>
      </w:r>
      <w:r>
        <w:rPr>
          <w:rFonts w:ascii="Times New Roman" w:hAnsi="Times New Roman" w:cs="Times New Roman"/>
          <w:i/>
          <w:sz w:val="24"/>
          <w:szCs w:val="24"/>
        </w:rPr>
        <w:t>7</w:t>
      </w:r>
      <w:r w:rsidRPr="006E22F0">
        <w:rPr>
          <w:rFonts w:ascii="Times New Roman" w:hAnsi="Times New Roman" w:cs="Times New Roman"/>
          <w:i/>
          <w:sz w:val="24"/>
          <w:szCs w:val="24"/>
        </w:rPr>
        <w:t>,</w:t>
      </w:r>
      <w:r>
        <w:rPr>
          <w:rFonts w:ascii="Times New Roman" w:hAnsi="Times New Roman" w:cs="Times New Roman"/>
          <w:i/>
          <w:sz w:val="24"/>
          <w:szCs w:val="24"/>
        </w:rPr>
        <w:t>9</w:t>
      </w:r>
      <w:r w:rsidRPr="006E22F0">
        <w:rPr>
          <w:rFonts w:ascii="Times New Roman" w:hAnsi="Times New Roman" w:cs="Times New Roman"/>
          <w:i/>
          <w:sz w:val="24"/>
          <w:szCs w:val="24"/>
        </w:rPr>
        <w:t xml:space="preserve"> тыс. рублей. </w:t>
      </w:r>
    </w:p>
    <w:p w:rsidR="0022566E" w:rsidRPr="007C7F07" w:rsidRDefault="0022566E" w:rsidP="0022566E">
      <w:pPr>
        <w:spacing w:after="0"/>
        <w:ind w:firstLine="567"/>
        <w:jc w:val="both"/>
        <w:rPr>
          <w:rStyle w:val="a8"/>
          <w:rFonts w:ascii="Times New Roman" w:hAnsi="Times New Roman" w:cs="Times New Roman"/>
          <w:b w:val="0"/>
          <w:sz w:val="24"/>
          <w:szCs w:val="24"/>
        </w:rPr>
      </w:pPr>
      <w:r>
        <w:rPr>
          <w:rFonts w:ascii="Times New Roman" w:hAnsi="Times New Roman" w:cs="Times New Roman"/>
          <w:sz w:val="24"/>
          <w:szCs w:val="24"/>
        </w:rPr>
        <w:t>Запланированный</w:t>
      </w:r>
      <w:r w:rsidRPr="003F4D06">
        <w:rPr>
          <w:rStyle w:val="a8"/>
          <w:b w:val="0"/>
        </w:rPr>
        <w:t xml:space="preserve"> </w:t>
      </w:r>
      <w:r w:rsidRPr="007C7F07">
        <w:rPr>
          <w:rStyle w:val="a8"/>
          <w:rFonts w:ascii="Times New Roman" w:hAnsi="Times New Roman" w:cs="Times New Roman"/>
          <w:b w:val="0"/>
          <w:sz w:val="24"/>
          <w:szCs w:val="24"/>
        </w:rPr>
        <w:t>дефицит бюджета сельского поселения не противоречит требованиям, установленным пунктом 3 статьи 92¹ БК РФ. Источником дефицита бюджета являются остатки средств на счетах.</w:t>
      </w:r>
    </w:p>
    <w:p w:rsidR="0022566E" w:rsidRDefault="0022566E" w:rsidP="0022566E">
      <w:pPr>
        <w:tabs>
          <w:tab w:val="left" w:pos="486"/>
          <w:tab w:val="left" w:pos="1808"/>
        </w:tabs>
        <w:spacing w:after="0"/>
        <w:jc w:val="both"/>
        <w:rPr>
          <w:rFonts w:ascii="Times New Roman" w:hAnsi="Times New Roman" w:cs="Times New Roman"/>
          <w:sz w:val="24"/>
          <w:szCs w:val="24"/>
        </w:rPr>
      </w:pPr>
    </w:p>
    <w:p w:rsidR="0022566E" w:rsidRDefault="0022566E" w:rsidP="0022566E">
      <w:pPr>
        <w:tabs>
          <w:tab w:val="left" w:pos="486"/>
          <w:tab w:val="left" w:pos="1808"/>
        </w:tabs>
        <w:jc w:val="both"/>
        <w:rPr>
          <w:rFonts w:ascii="Times New Roman" w:hAnsi="Times New Roman" w:cs="Times New Roman"/>
          <w:b/>
          <w:sz w:val="24"/>
          <w:szCs w:val="24"/>
        </w:rPr>
      </w:pPr>
      <w:r w:rsidRPr="00D074C7">
        <w:rPr>
          <w:rFonts w:ascii="Times New Roman" w:hAnsi="Times New Roman" w:cs="Times New Roman"/>
          <w:b/>
          <w:sz w:val="24"/>
          <w:szCs w:val="24"/>
        </w:rPr>
        <w:t xml:space="preserve">      </w:t>
      </w:r>
      <w:r>
        <w:rPr>
          <w:rFonts w:ascii="Times New Roman" w:hAnsi="Times New Roman" w:cs="Times New Roman"/>
          <w:b/>
          <w:sz w:val="24"/>
          <w:szCs w:val="24"/>
        </w:rPr>
        <w:t>Исполнение основных параметров бюджета 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rPr>
        <w:t>9 месяцев</w:t>
      </w:r>
      <w:r w:rsidRPr="00D074C7">
        <w:rPr>
          <w:rFonts w:ascii="Times New Roman" w:hAnsi="Times New Roman" w:cs="Times New Roman"/>
          <w:b/>
          <w:sz w:val="24"/>
          <w:szCs w:val="24"/>
        </w:rPr>
        <w:t xml:space="preserve"> 2017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 xml:space="preserve">с аналогичным периодом прошлых лет  </w:t>
      </w:r>
    </w:p>
    <w:tbl>
      <w:tblPr>
        <w:tblStyle w:val="af1"/>
        <w:tblW w:w="0" w:type="auto"/>
        <w:tblLook w:val="04A0" w:firstRow="1" w:lastRow="0" w:firstColumn="1" w:lastColumn="0" w:noHBand="0" w:noVBand="1"/>
      </w:tblPr>
      <w:tblGrid>
        <w:gridCol w:w="389"/>
        <w:gridCol w:w="1587"/>
        <w:gridCol w:w="1065"/>
        <w:gridCol w:w="1065"/>
        <w:gridCol w:w="1253"/>
        <w:gridCol w:w="1418"/>
        <w:gridCol w:w="992"/>
        <w:gridCol w:w="992"/>
        <w:gridCol w:w="992"/>
      </w:tblGrid>
      <w:tr w:rsidR="0022566E" w:rsidTr="00D30919">
        <w:tc>
          <w:tcPr>
            <w:tcW w:w="389" w:type="dxa"/>
          </w:tcPr>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Pr>
                <w:rFonts w:ascii="Times New Roman" w:hAnsi="Times New Roman" w:cs="Times New Roman"/>
                <w:sz w:val="18"/>
                <w:szCs w:val="18"/>
              </w:rPr>
              <w:t>9 месяцев</w:t>
            </w:r>
            <w:r w:rsidRPr="00D074C7">
              <w:rPr>
                <w:rFonts w:ascii="Times New Roman" w:hAnsi="Times New Roman" w:cs="Times New Roman"/>
                <w:sz w:val="18"/>
                <w:szCs w:val="18"/>
              </w:rPr>
              <w:t xml:space="preserve"> 2015</w:t>
            </w:r>
            <w:r>
              <w:rPr>
                <w:rFonts w:ascii="Times New Roman" w:hAnsi="Times New Roman" w:cs="Times New Roman"/>
                <w:sz w:val="18"/>
                <w:szCs w:val="18"/>
              </w:rPr>
              <w:t>г</w:t>
            </w:r>
          </w:p>
        </w:tc>
        <w:tc>
          <w:tcPr>
            <w:tcW w:w="1065" w:type="dxa"/>
          </w:tcPr>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Pr>
                <w:rFonts w:ascii="Times New Roman" w:hAnsi="Times New Roman" w:cs="Times New Roman"/>
                <w:sz w:val="18"/>
                <w:szCs w:val="18"/>
              </w:rPr>
              <w:t>9 месяцев</w:t>
            </w:r>
            <w:r w:rsidRPr="00D074C7">
              <w:rPr>
                <w:rFonts w:ascii="Times New Roman" w:hAnsi="Times New Roman" w:cs="Times New Roman"/>
                <w:sz w:val="18"/>
                <w:szCs w:val="18"/>
              </w:rPr>
              <w:t xml:space="preserve"> 2016</w:t>
            </w:r>
            <w:r>
              <w:rPr>
                <w:rFonts w:ascii="Times New Roman" w:hAnsi="Times New Roman" w:cs="Times New Roman"/>
                <w:sz w:val="18"/>
                <w:szCs w:val="18"/>
              </w:rPr>
              <w:t>г</w:t>
            </w:r>
          </w:p>
        </w:tc>
        <w:tc>
          <w:tcPr>
            <w:tcW w:w="1247" w:type="dxa"/>
          </w:tcPr>
          <w:p w:rsidR="0022566E"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Бюджетные ассигнования в соответствии с уточненной росписью</w:t>
            </w:r>
          </w:p>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на 2017 год</w:t>
            </w:r>
          </w:p>
        </w:tc>
        <w:tc>
          <w:tcPr>
            <w:tcW w:w="1418" w:type="dxa"/>
          </w:tcPr>
          <w:p w:rsidR="0022566E" w:rsidRPr="00D074C7" w:rsidRDefault="0022566E" w:rsidP="00D30919">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9месяцев</w:t>
            </w:r>
            <w:r w:rsidRPr="00D074C7">
              <w:rPr>
                <w:rFonts w:ascii="Times New Roman" w:hAnsi="Times New Roman" w:cs="Times New Roman"/>
                <w:sz w:val="18"/>
                <w:szCs w:val="18"/>
              </w:rPr>
              <w:t xml:space="preserve"> 2017</w:t>
            </w:r>
            <w:r>
              <w:rPr>
                <w:rFonts w:ascii="Times New Roman" w:hAnsi="Times New Roman" w:cs="Times New Roman"/>
                <w:sz w:val="18"/>
                <w:szCs w:val="18"/>
              </w:rPr>
              <w:t>г</w:t>
            </w:r>
          </w:p>
        </w:tc>
        <w:tc>
          <w:tcPr>
            <w:tcW w:w="992" w:type="dxa"/>
          </w:tcPr>
          <w:p w:rsidR="0022566E" w:rsidRPr="0054534F" w:rsidRDefault="0022566E" w:rsidP="00D30919">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 xml:space="preserve">% </w:t>
            </w:r>
            <w:proofErr w:type="spellStart"/>
            <w:proofErr w:type="gramStart"/>
            <w:r w:rsidRPr="0054534F">
              <w:rPr>
                <w:rFonts w:ascii="Times New Roman" w:hAnsi="Times New Roman" w:cs="Times New Roman"/>
                <w:sz w:val="18"/>
                <w:szCs w:val="18"/>
              </w:rPr>
              <w:t>исполн</w:t>
            </w:r>
            <w:r>
              <w:rPr>
                <w:rFonts w:ascii="Times New Roman" w:hAnsi="Times New Roman" w:cs="Times New Roman"/>
                <w:sz w:val="18"/>
                <w:szCs w:val="18"/>
              </w:rPr>
              <w:t>е</w:t>
            </w:r>
            <w:proofErr w:type="spellEnd"/>
            <w:r>
              <w:rPr>
                <w:rFonts w:ascii="Times New Roman" w:hAnsi="Times New Roman" w:cs="Times New Roman"/>
                <w:sz w:val="18"/>
                <w:szCs w:val="18"/>
              </w:rPr>
              <w:t xml:space="preserve">  </w:t>
            </w:r>
            <w:proofErr w:type="spellStart"/>
            <w:r w:rsidRPr="0054534F">
              <w:rPr>
                <w:rFonts w:ascii="Times New Roman" w:hAnsi="Times New Roman" w:cs="Times New Roman"/>
                <w:sz w:val="18"/>
                <w:szCs w:val="18"/>
              </w:rPr>
              <w:t>ния</w:t>
            </w:r>
            <w:proofErr w:type="spellEnd"/>
            <w:proofErr w:type="gramEnd"/>
            <w:r w:rsidRPr="0054534F">
              <w:rPr>
                <w:rFonts w:ascii="Times New Roman" w:hAnsi="Times New Roman" w:cs="Times New Roman"/>
                <w:sz w:val="18"/>
                <w:szCs w:val="18"/>
              </w:rPr>
              <w:t xml:space="preserve">  2017 </w:t>
            </w:r>
          </w:p>
        </w:tc>
        <w:tc>
          <w:tcPr>
            <w:tcW w:w="992" w:type="dxa"/>
          </w:tcPr>
          <w:p w:rsidR="0022566E" w:rsidRPr="0054534F" w:rsidRDefault="0022566E" w:rsidP="00D30919">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w:t>
            </w:r>
          </w:p>
          <w:p w:rsidR="0022566E" w:rsidRPr="0054534F" w:rsidRDefault="0022566E" w:rsidP="00D30919">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2017 к 2015</w:t>
            </w:r>
            <w:r>
              <w:rPr>
                <w:rFonts w:ascii="Times New Roman" w:hAnsi="Times New Roman" w:cs="Times New Roman"/>
                <w:sz w:val="18"/>
                <w:szCs w:val="18"/>
              </w:rPr>
              <w:t>г</w:t>
            </w:r>
          </w:p>
        </w:tc>
        <w:tc>
          <w:tcPr>
            <w:tcW w:w="992" w:type="dxa"/>
          </w:tcPr>
          <w:p w:rsidR="0022566E" w:rsidRPr="0054534F" w:rsidRDefault="0022566E" w:rsidP="00D30919">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 2017 к 2016</w:t>
            </w:r>
            <w:r>
              <w:rPr>
                <w:rFonts w:ascii="Times New Roman" w:hAnsi="Times New Roman" w:cs="Times New Roman"/>
                <w:sz w:val="18"/>
                <w:szCs w:val="18"/>
              </w:rPr>
              <w:t>г</w:t>
            </w:r>
          </w:p>
        </w:tc>
      </w:tr>
      <w:tr w:rsidR="0022566E" w:rsidTr="00D30919">
        <w:trPr>
          <w:trHeight w:val="621"/>
        </w:trPr>
        <w:tc>
          <w:tcPr>
            <w:tcW w:w="389" w:type="dxa"/>
          </w:tcPr>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22566E"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в том числе:</w:t>
            </w:r>
          </w:p>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9788,2</w:t>
            </w:r>
          </w:p>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p>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9268,3</w:t>
            </w:r>
          </w:p>
        </w:tc>
        <w:tc>
          <w:tcPr>
            <w:tcW w:w="1065" w:type="dxa"/>
          </w:tcPr>
          <w:p w:rsidR="0022566E" w:rsidRPr="00A47E64" w:rsidRDefault="0022566E" w:rsidP="00D30919">
            <w:pPr>
              <w:spacing w:line="276" w:lineRule="auto"/>
              <w:jc w:val="center"/>
              <w:rPr>
                <w:rFonts w:ascii="Times New Roman" w:hAnsi="Times New Roman" w:cs="Times New Roman"/>
                <w:sz w:val="18"/>
                <w:szCs w:val="18"/>
              </w:rPr>
            </w:pPr>
            <w:r>
              <w:rPr>
                <w:rFonts w:ascii="Times New Roman" w:hAnsi="Times New Roman" w:cs="Times New Roman"/>
                <w:sz w:val="18"/>
                <w:szCs w:val="18"/>
              </w:rPr>
              <w:t>5147,3</w:t>
            </w:r>
          </w:p>
          <w:p w:rsidR="0022566E" w:rsidRDefault="0022566E" w:rsidP="00D30919">
            <w:pPr>
              <w:spacing w:line="276" w:lineRule="auto"/>
              <w:jc w:val="center"/>
              <w:rPr>
                <w:rFonts w:ascii="Times New Roman" w:hAnsi="Times New Roman" w:cs="Times New Roman"/>
                <w:sz w:val="18"/>
                <w:szCs w:val="18"/>
              </w:rPr>
            </w:pPr>
          </w:p>
          <w:p w:rsidR="0022566E" w:rsidRPr="00A47E64" w:rsidRDefault="0022566E" w:rsidP="00D30919">
            <w:pPr>
              <w:spacing w:line="276" w:lineRule="auto"/>
              <w:jc w:val="center"/>
              <w:rPr>
                <w:rFonts w:ascii="Times New Roman" w:hAnsi="Times New Roman" w:cs="Times New Roman"/>
                <w:sz w:val="18"/>
                <w:szCs w:val="18"/>
              </w:rPr>
            </w:pPr>
            <w:r>
              <w:rPr>
                <w:rFonts w:ascii="Times New Roman" w:hAnsi="Times New Roman" w:cs="Times New Roman"/>
                <w:sz w:val="18"/>
                <w:szCs w:val="18"/>
              </w:rPr>
              <w:t>4815,1</w:t>
            </w:r>
          </w:p>
        </w:tc>
        <w:tc>
          <w:tcPr>
            <w:tcW w:w="1247" w:type="dxa"/>
          </w:tcPr>
          <w:p w:rsidR="0022566E" w:rsidRDefault="0022566E" w:rsidP="00D30919">
            <w:pPr>
              <w:spacing w:line="276" w:lineRule="auto"/>
              <w:jc w:val="center"/>
              <w:rPr>
                <w:rFonts w:ascii="Times New Roman" w:hAnsi="Times New Roman" w:cs="Times New Roman"/>
                <w:sz w:val="20"/>
                <w:szCs w:val="20"/>
              </w:rPr>
            </w:pPr>
            <w:r>
              <w:rPr>
                <w:rFonts w:ascii="Times New Roman" w:hAnsi="Times New Roman" w:cs="Times New Roman"/>
                <w:sz w:val="20"/>
                <w:szCs w:val="20"/>
              </w:rPr>
              <w:t>11302,1</w:t>
            </w:r>
          </w:p>
          <w:p w:rsidR="0022566E" w:rsidRDefault="0022566E" w:rsidP="00D30919">
            <w:pPr>
              <w:spacing w:line="276" w:lineRule="auto"/>
              <w:jc w:val="center"/>
              <w:rPr>
                <w:rFonts w:ascii="Times New Roman" w:hAnsi="Times New Roman" w:cs="Times New Roman"/>
                <w:sz w:val="20"/>
                <w:szCs w:val="20"/>
              </w:rPr>
            </w:pPr>
          </w:p>
          <w:p w:rsidR="0022566E" w:rsidRPr="00344065" w:rsidRDefault="0022566E" w:rsidP="00D30919">
            <w:pPr>
              <w:spacing w:line="276" w:lineRule="auto"/>
              <w:jc w:val="center"/>
              <w:rPr>
                <w:rFonts w:ascii="Times New Roman" w:hAnsi="Times New Roman" w:cs="Times New Roman"/>
                <w:sz w:val="20"/>
                <w:szCs w:val="20"/>
              </w:rPr>
            </w:pPr>
            <w:r>
              <w:rPr>
                <w:rFonts w:ascii="Times New Roman" w:hAnsi="Times New Roman" w:cs="Times New Roman"/>
                <w:sz w:val="20"/>
                <w:szCs w:val="20"/>
              </w:rPr>
              <w:t>10723,3</w:t>
            </w:r>
          </w:p>
        </w:tc>
        <w:tc>
          <w:tcPr>
            <w:tcW w:w="1418" w:type="dxa"/>
          </w:tcPr>
          <w:p w:rsidR="0022566E"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9235,7</w:t>
            </w:r>
          </w:p>
          <w:p w:rsidR="0022566E" w:rsidRDefault="0022566E" w:rsidP="00D30919">
            <w:pPr>
              <w:tabs>
                <w:tab w:val="left" w:pos="486"/>
                <w:tab w:val="left" w:pos="1808"/>
              </w:tabs>
              <w:spacing w:line="276" w:lineRule="auto"/>
              <w:jc w:val="center"/>
              <w:rPr>
                <w:rFonts w:ascii="Times New Roman" w:hAnsi="Times New Roman" w:cs="Times New Roman"/>
                <w:sz w:val="20"/>
                <w:szCs w:val="20"/>
              </w:rPr>
            </w:pPr>
          </w:p>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8677,0</w:t>
            </w:r>
          </w:p>
        </w:tc>
        <w:tc>
          <w:tcPr>
            <w:tcW w:w="992" w:type="dxa"/>
          </w:tcPr>
          <w:p w:rsidR="0022566E"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81,7</w:t>
            </w:r>
          </w:p>
          <w:p w:rsidR="0022566E" w:rsidRDefault="0022566E" w:rsidP="00D30919">
            <w:pPr>
              <w:tabs>
                <w:tab w:val="left" w:pos="486"/>
                <w:tab w:val="left" w:pos="1808"/>
              </w:tabs>
              <w:spacing w:line="276" w:lineRule="auto"/>
              <w:jc w:val="center"/>
              <w:rPr>
                <w:rFonts w:ascii="Times New Roman" w:hAnsi="Times New Roman" w:cs="Times New Roman"/>
                <w:sz w:val="20"/>
                <w:szCs w:val="20"/>
              </w:rPr>
            </w:pPr>
          </w:p>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80,9</w:t>
            </w:r>
          </w:p>
        </w:tc>
        <w:tc>
          <w:tcPr>
            <w:tcW w:w="992" w:type="dxa"/>
          </w:tcPr>
          <w:p w:rsidR="0022566E"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94,3</w:t>
            </w:r>
          </w:p>
          <w:p w:rsidR="0022566E" w:rsidRDefault="0022566E" w:rsidP="00D30919">
            <w:pPr>
              <w:tabs>
                <w:tab w:val="left" w:pos="486"/>
                <w:tab w:val="left" w:pos="1808"/>
              </w:tabs>
              <w:spacing w:line="276" w:lineRule="auto"/>
              <w:jc w:val="center"/>
              <w:rPr>
                <w:rFonts w:ascii="Times New Roman" w:hAnsi="Times New Roman" w:cs="Times New Roman"/>
                <w:sz w:val="20"/>
                <w:szCs w:val="20"/>
              </w:rPr>
            </w:pPr>
          </w:p>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93,6</w:t>
            </w:r>
          </w:p>
        </w:tc>
        <w:tc>
          <w:tcPr>
            <w:tcW w:w="992" w:type="dxa"/>
          </w:tcPr>
          <w:p w:rsidR="0022566E"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179,4</w:t>
            </w:r>
          </w:p>
          <w:p w:rsidR="0022566E" w:rsidRDefault="0022566E" w:rsidP="00D30919">
            <w:pPr>
              <w:tabs>
                <w:tab w:val="left" w:pos="486"/>
                <w:tab w:val="left" w:pos="1808"/>
              </w:tabs>
              <w:spacing w:line="276" w:lineRule="auto"/>
              <w:jc w:val="center"/>
              <w:rPr>
                <w:rFonts w:ascii="Times New Roman" w:hAnsi="Times New Roman" w:cs="Times New Roman"/>
                <w:sz w:val="20"/>
                <w:szCs w:val="20"/>
              </w:rPr>
            </w:pPr>
          </w:p>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180,2</w:t>
            </w:r>
          </w:p>
        </w:tc>
      </w:tr>
      <w:tr w:rsidR="0022566E" w:rsidTr="00D30919">
        <w:tc>
          <w:tcPr>
            <w:tcW w:w="389" w:type="dxa"/>
          </w:tcPr>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9106,2</w:t>
            </w:r>
          </w:p>
        </w:tc>
        <w:tc>
          <w:tcPr>
            <w:tcW w:w="1065" w:type="dxa"/>
          </w:tcPr>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4521,4</w:t>
            </w:r>
          </w:p>
        </w:tc>
        <w:tc>
          <w:tcPr>
            <w:tcW w:w="1247"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12520,0</w:t>
            </w:r>
          </w:p>
        </w:tc>
        <w:tc>
          <w:tcPr>
            <w:tcW w:w="1418"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9353,1</w:t>
            </w: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74,7</w:t>
            </w: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102,7</w:t>
            </w: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206,9</w:t>
            </w:r>
          </w:p>
        </w:tc>
      </w:tr>
      <w:tr w:rsidR="0022566E" w:rsidTr="00D30919">
        <w:tc>
          <w:tcPr>
            <w:tcW w:w="389" w:type="dxa"/>
          </w:tcPr>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22566E" w:rsidRPr="00CD7424" w:rsidRDefault="0022566E" w:rsidP="00D30919">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+682,0</w:t>
            </w:r>
          </w:p>
        </w:tc>
        <w:tc>
          <w:tcPr>
            <w:tcW w:w="1065" w:type="dxa"/>
          </w:tcPr>
          <w:p w:rsidR="0022566E" w:rsidRPr="00A47E64"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+625,9</w:t>
            </w:r>
          </w:p>
        </w:tc>
        <w:tc>
          <w:tcPr>
            <w:tcW w:w="1247"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-1217,9</w:t>
            </w:r>
          </w:p>
        </w:tc>
        <w:tc>
          <w:tcPr>
            <w:tcW w:w="1418"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-117,4</w:t>
            </w: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sz w:val="20"/>
                <w:szCs w:val="20"/>
              </w:rPr>
            </w:pP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b/>
                <w:sz w:val="20"/>
                <w:szCs w:val="20"/>
              </w:rPr>
            </w:pPr>
          </w:p>
        </w:tc>
        <w:tc>
          <w:tcPr>
            <w:tcW w:w="992" w:type="dxa"/>
          </w:tcPr>
          <w:p w:rsidR="0022566E" w:rsidRPr="00344065" w:rsidRDefault="0022566E" w:rsidP="00D30919">
            <w:pPr>
              <w:tabs>
                <w:tab w:val="left" w:pos="486"/>
                <w:tab w:val="left" w:pos="1808"/>
              </w:tabs>
              <w:spacing w:line="276" w:lineRule="auto"/>
              <w:jc w:val="center"/>
              <w:rPr>
                <w:rFonts w:ascii="Times New Roman" w:hAnsi="Times New Roman" w:cs="Times New Roman"/>
                <w:b/>
                <w:sz w:val="20"/>
                <w:szCs w:val="20"/>
              </w:rPr>
            </w:pPr>
          </w:p>
        </w:tc>
      </w:tr>
    </w:tbl>
    <w:p w:rsidR="0022566E" w:rsidRDefault="0022566E" w:rsidP="0022566E">
      <w:pPr>
        <w:spacing w:after="0"/>
        <w:ind w:firstLine="567"/>
        <w:jc w:val="both"/>
        <w:rPr>
          <w:rFonts w:ascii="Times New Roman" w:hAnsi="Times New Roman"/>
          <w:sz w:val="24"/>
          <w:szCs w:val="24"/>
        </w:rPr>
      </w:pPr>
    </w:p>
    <w:p w:rsidR="0022566E" w:rsidRPr="00A42218" w:rsidRDefault="0022566E" w:rsidP="0022566E">
      <w:pPr>
        <w:spacing w:after="0"/>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22566E" w:rsidRPr="00A42218" w:rsidRDefault="0022566E" w:rsidP="0022566E">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доходам </w:t>
      </w:r>
      <w:r>
        <w:rPr>
          <w:rFonts w:ascii="Times New Roman" w:hAnsi="Times New Roman"/>
          <w:sz w:val="24"/>
          <w:szCs w:val="24"/>
        </w:rPr>
        <w:t xml:space="preserve">в сумме </w:t>
      </w:r>
      <w:r w:rsidRPr="00E76CFA">
        <w:rPr>
          <w:rFonts w:ascii="Times New Roman" w:hAnsi="Times New Roman"/>
          <w:i/>
          <w:sz w:val="24"/>
          <w:szCs w:val="24"/>
        </w:rPr>
        <w:t>9235,7</w:t>
      </w:r>
      <w:r w:rsidRPr="001E5F20">
        <w:rPr>
          <w:rFonts w:ascii="Times New Roman" w:hAnsi="Times New Roman"/>
          <w:i/>
          <w:sz w:val="24"/>
          <w:szCs w:val="24"/>
        </w:rPr>
        <w:t xml:space="preserve"> тыс</w:t>
      </w:r>
      <w:r w:rsidRPr="00344065">
        <w:rPr>
          <w:rFonts w:ascii="Times New Roman" w:hAnsi="Times New Roman"/>
          <w:i/>
          <w:sz w:val="24"/>
          <w:szCs w:val="24"/>
        </w:rPr>
        <w:t>.</w:t>
      </w:r>
      <w:r>
        <w:rPr>
          <w:rFonts w:ascii="Times New Roman" w:hAnsi="Times New Roman"/>
          <w:i/>
          <w:sz w:val="24"/>
          <w:szCs w:val="24"/>
        </w:rPr>
        <w:t xml:space="preserve"> </w:t>
      </w:r>
      <w:r w:rsidRPr="00344065">
        <w:rPr>
          <w:rFonts w:ascii="Times New Roman" w:hAnsi="Times New Roman"/>
          <w:i/>
          <w:sz w:val="24"/>
          <w:szCs w:val="24"/>
        </w:rPr>
        <w:t>рублей</w:t>
      </w:r>
      <w:r w:rsidRPr="00A42218">
        <w:rPr>
          <w:rFonts w:ascii="Times New Roman" w:hAnsi="Times New Roman"/>
          <w:sz w:val="24"/>
          <w:szCs w:val="24"/>
        </w:rPr>
        <w:t>, или</w:t>
      </w:r>
      <w:r>
        <w:rPr>
          <w:rFonts w:ascii="Times New Roman" w:hAnsi="Times New Roman"/>
          <w:sz w:val="24"/>
          <w:szCs w:val="24"/>
        </w:rPr>
        <w:t xml:space="preserve"> </w:t>
      </w:r>
      <w:r w:rsidRPr="00E76CFA">
        <w:rPr>
          <w:rFonts w:ascii="Times New Roman" w:hAnsi="Times New Roman"/>
          <w:i/>
          <w:sz w:val="24"/>
          <w:szCs w:val="24"/>
        </w:rPr>
        <w:t>81,7</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1E5F20">
        <w:rPr>
          <w:rFonts w:ascii="Times New Roman" w:hAnsi="Times New Roman"/>
          <w:i/>
          <w:sz w:val="24"/>
          <w:szCs w:val="24"/>
        </w:rPr>
        <w:t xml:space="preserve">11 </w:t>
      </w:r>
      <w:r>
        <w:rPr>
          <w:rFonts w:ascii="Times New Roman" w:hAnsi="Times New Roman"/>
          <w:i/>
          <w:sz w:val="24"/>
          <w:szCs w:val="24"/>
        </w:rPr>
        <w:t>3</w:t>
      </w:r>
      <w:r w:rsidRPr="001E5F20">
        <w:rPr>
          <w:rFonts w:ascii="Times New Roman" w:hAnsi="Times New Roman"/>
          <w:i/>
          <w:sz w:val="24"/>
          <w:szCs w:val="24"/>
        </w:rPr>
        <w:t>02,</w:t>
      </w:r>
      <w:r>
        <w:rPr>
          <w:rFonts w:ascii="Times New Roman" w:hAnsi="Times New Roman"/>
          <w:i/>
          <w:sz w:val="24"/>
          <w:szCs w:val="24"/>
        </w:rPr>
        <w:t>1</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прошлых лет исполнение по доходам составило: 2015 </w:t>
      </w:r>
      <w:r w:rsidRPr="00E76CFA">
        <w:rPr>
          <w:rFonts w:ascii="Times New Roman" w:hAnsi="Times New Roman"/>
          <w:i/>
          <w:sz w:val="24"/>
          <w:szCs w:val="24"/>
        </w:rPr>
        <w:t>год  9788,2</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w:t>
      </w:r>
      <w:r>
        <w:rPr>
          <w:rFonts w:ascii="Times New Roman" w:hAnsi="Times New Roman"/>
          <w:sz w:val="24"/>
          <w:szCs w:val="24"/>
        </w:rPr>
        <w:t xml:space="preserve"> 94,3</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sidRPr="000F7856">
        <w:rPr>
          <w:rFonts w:ascii="Times New Roman" w:hAnsi="Times New Roman"/>
          <w:i/>
          <w:sz w:val="24"/>
          <w:szCs w:val="24"/>
        </w:rPr>
        <w:t>5147,3</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179,4</w:t>
      </w:r>
      <w:r w:rsidRPr="00A42218">
        <w:rPr>
          <w:rFonts w:ascii="Times New Roman" w:hAnsi="Times New Roman"/>
          <w:sz w:val="24"/>
          <w:szCs w:val="24"/>
        </w:rPr>
        <w:t>%</w:t>
      </w:r>
      <w:r>
        <w:rPr>
          <w:rFonts w:ascii="Times New Roman" w:hAnsi="Times New Roman"/>
          <w:sz w:val="24"/>
          <w:szCs w:val="24"/>
        </w:rPr>
        <w:t>;</w:t>
      </w:r>
    </w:p>
    <w:p w:rsidR="0022566E" w:rsidRPr="00A42218" w:rsidRDefault="0022566E" w:rsidP="0022566E">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0F7856">
        <w:rPr>
          <w:rFonts w:ascii="Times New Roman" w:hAnsi="Times New Roman"/>
          <w:i/>
          <w:sz w:val="24"/>
          <w:szCs w:val="24"/>
        </w:rPr>
        <w:t>9353,1</w:t>
      </w:r>
      <w:r w:rsidRPr="0056421B">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74,7</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6421B">
        <w:rPr>
          <w:rFonts w:ascii="Times New Roman" w:hAnsi="Times New Roman"/>
          <w:i/>
          <w:sz w:val="24"/>
          <w:szCs w:val="24"/>
        </w:rPr>
        <w:t>12</w:t>
      </w:r>
      <w:r>
        <w:rPr>
          <w:rFonts w:ascii="Times New Roman" w:hAnsi="Times New Roman"/>
          <w:i/>
          <w:sz w:val="24"/>
          <w:szCs w:val="24"/>
        </w:rPr>
        <w:t xml:space="preserve"> 5</w:t>
      </w:r>
      <w:r w:rsidRPr="0056421B">
        <w:rPr>
          <w:rFonts w:ascii="Times New Roman" w:hAnsi="Times New Roman"/>
          <w:i/>
          <w:sz w:val="24"/>
          <w:szCs w:val="24"/>
        </w:rPr>
        <w:t>20,0 тыс. рублей</w:t>
      </w:r>
      <w:r>
        <w:rPr>
          <w:rFonts w:ascii="Times New Roman" w:hAnsi="Times New Roman"/>
          <w:sz w:val="24"/>
          <w:szCs w:val="24"/>
        </w:rPr>
        <w:t xml:space="preserve">. По отношению к 2015-2016гг.  расходная часть бюджета в отчетном периоде  увеличилась  на </w:t>
      </w:r>
      <w:r w:rsidRPr="000F7856">
        <w:rPr>
          <w:rFonts w:ascii="Times New Roman" w:hAnsi="Times New Roman"/>
          <w:i/>
          <w:sz w:val="24"/>
          <w:szCs w:val="24"/>
        </w:rPr>
        <w:t>246,9 тыс. рублей</w:t>
      </w:r>
      <w:r>
        <w:rPr>
          <w:rFonts w:ascii="Times New Roman" w:hAnsi="Times New Roman"/>
          <w:sz w:val="24"/>
          <w:szCs w:val="24"/>
        </w:rPr>
        <w:t xml:space="preserve">, или 2,6 % и на </w:t>
      </w:r>
      <w:r w:rsidRPr="000F7856">
        <w:rPr>
          <w:rFonts w:ascii="Times New Roman" w:hAnsi="Times New Roman"/>
          <w:i/>
          <w:sz w:val="24"/>
          <w:szCs w:val="24"/>
        </w:rPr>
        <w:t>4831,7 тыс. рублей</w:t>
      </w:r>
      <w:r>
        <w:rPr>
          <w:rFonts w:ascii="Times New Roman" w:hAnsi="Times New Roman"/>
          <w:sz w:val="24"/>
          <w:szCs w:val="24"/>
        </w:rPr>
        <w:t>, или 51,7% соответственно.</w:t>
      </w:r>
    </w:p>
    <w:p w:rsidR="0022566E" w:rsidRDefault="0022566E" w:rsidP="0022566E">
      <w:pPr>
        <w:tabs>
          <w:tab w:val="left" w:pos="0"/>
        </w:tabs>
        <w:spacing w:after="0"/>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дефиц</w:t>
      </w:r>
      <w:r w:rsidRPr="00A42218">
        <w:rPr>
          <w:rFonts w:ascii="Times New Roman" w:hAnsi="Times New Roman"/>
          <w:sz w:val="24"/>
          <w:szCs w:val="24"/>
        </w:rPr>
        <w:t xml:space="preserve">итом в размере </w:t>
      </w:r>
      <w:r w:rsidRPr="000F7856">
        <w:rPr>
          <w:rFonts w:ascii="Times New Roman" w:hAnsi="Times New Roman"/>
          <w:i/>
          <w:sz w:val="24"/>
          <w:szCs w:val="24"/>
        </w:rPr>
        <w:t>117,4</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56421B">
        <w:rPr>
          <w:rFonts w:ascii="Times New Roman" w:hAnsi="Times New Roman"/>
          <w:i/>
          <w:sz w:val="24"/>
          <w:szCs w:val="24"/>
        </w:rPr>
        <w:t>121</w:t>
      </w:r>
      <w:r>
        <w:rPr>
          <w:rFonts w:ascii="Times New Roman" w:hAnsi="Times New Roman"/>
          <w:i/>
          <w:sz w:val="24"/>
          <w:szCs w:val="24"/>
        </w:rPr>
        <w:t>7</w:t>
      </w:r>
      <w:r w:rsidRPr="0056421B">
        <w:rPr>
          <w:rFonts w:ascii="Times New Roman" w:hAnsi="Times New Roman"/>
          <w:i/>
          <w:sz w:val="24"/>
          <w:szCs w:val="24"/>
        </w:rPr>
        <w:t>,</w:t>
      </w:r>
      <w:r>
        <w:rPr>
          <w:rFonts w:ascii="Times New Roman" w:hAnsi="Times New Roman"/>
          <w:i/>
          <w:sz w:val="24"/>
          <w:szCs w:val="24"/>
        </w:rPr>
        <w:t>9</w:t>
      </w:r>
      <w:r w:rsidRPr="00344065">
        <w:rPr>
          <w:rFonts w:ascii="Times New Roman" w:hAnsi="Times New Roman"/>
          <w:i/>
          <w:sz w:val="24"/>
          <w:szCs w:val="24"/>
        </w:rPr>
        <w:t xml:space="preserve"> тыс. рублей</w:t>
      </w:r>
      <w:r>
        <w:rPr>
          <w:rFonts w:ascii="Times New Roman" w:hAnsi="Times New Roman"/>
          <w:sz w:val="24"/>
          <w:szCs w:val="24"/>
        </w:rPr>
        <w:t>.</w:t>
      </w:r>
    </w:p>
    <w:p w:rsidR="0022566E" w:rsidRDefault="0022566E" w:rsidP="0022566E">
      <w:pPr>
        <w:tabs>
          <w:tab w:val="left" w:pos="0"/>
        </w:tabs>
        <w:spacing w:after="0"/>
        <w:ind w:firstLine="567"/>
        <w:jc w:val="both"/>
        <w:rPr>
          <w:rFonts w:ascii="Times New Roman" w:hAnsi="Times New Roman"/>
          <w:sz w:val="24"/>
          <w:szCs w:val="24"/>
        </w:rPr>
      </w:pPr>
    </w:p>
    <w:p w:rsidR="0022566E" w:rsidRDefault="0022566E" w:rsidP="0022566E">
      <w:pPr>
        <w:tabs>
          <w:tab w:val="left" w:pos="0"/>
        </w:tabs>
        <w:spacing w:after="0"/>
        <w:ind w:firstLine="567"/>
        <w:jc w:val="both"/>
        <w:rPr>
          <w:rFonts w:ascii="Times New Roman" w:hAnsi="Times New Roman"/>
          <w:sz w:val="24"/>
          <w:szCs w:val="24"/>
        </w:rPr>
      </w:pPr>
    </w:p>
    <w:p w:rsidR="0022566E" w:rsidRDefault="0022566E" w:rsidP="0022566E">
      <w:pPr>
        <w:tabs>
          <w:tab w:val="left" w:pos="0"/>
        </w:tabs>
        <w:spacing w:after="0"/>
        <w:ind w:firstLine="567"/>
        <w:jc w:val="both"/>
        <w:rPr>
          <w:rFonts w:ascii="Times New Roman" w:hAnsi="Times New Roman"/>
          <w:sz w:val="24"/>
          <w:szCs w:val="24"/>
        </w:rPr>
      </w:pPr>
    </w:p>
    <w:p w:rsidR="0022566E" w:rsidRDefault="0022566E" w:rsidP="0022566E">
      <w:pPr>
        <w:tabs>
          <w:tab w:val="left" w:pos="0"/>
        </w:tabs>
        <w:spacing w:after="0"/>
        <w:ind w:firstLine="567"/>
        <w:jc w:val="both"/>
        <w:rPr>
          <w:rFonts w:ascii="Times New Roman" w:hAnsi="Times New Roman"/>
          <w:sz w:val="24"/>
          <w:szCs w:val="24"/>
        </w:rPr>
      </w:pPr>
    </w:p>
    <w:p w:rsidR="0022566E" w:rsidRDefault="0022566E" w:rsidP="0022566E">
      <w:pPr>
        <w:tabs>
          <w:tab w:val="left" w:pos="0"/>
        </w:tabs>
        <w:spacing w:after="0"/>
        <w:ind w:firstLine="567"/>
        <w:jc w:val="both"/>
        <w:rPr>
          <w:rFonts w:ascii="Times New Roman" w:hAnsi="Times New Roman"/>
          <w:sz w:val="24"/>
          <w:szCs w:val="24"/>
        </w:rPr>
      </w:pPr>
    </w:p>
    <w:p w:rsidR="0022566E" w:rsidRDefault="0022566E" w:rsidP="0022566E">
      <w:pPr>
        <w:tabs>
          <w:tab w:val="left" w:pos="486"/>
          <w:tab w:val="left" w:pos="1808"/>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 Структура доходной части бюджета сельского поселения за 9 месяцев 2017 года и за аналогичные периоды прошлых лет</w:t>
      </w:r>
    </w:p>
    <w:p w:rsidR="0022566E" w:rsidRPr="00654D40" w:rsidRDefault="0022566E" w:rsidP="0022566E">
      <w:pPr>
        <w:tabs>
          <w:tab w:val="left" w:pos="486"/>
          <w:tab w:val="left" w:pos="1808"/>
        </w:tabs>
        <w:spacing w:after="0"/>
        <w:jc w:val="both"/>
        <w:rPr>
          <w:rFonts w:ascii="Times New Roman" w:hAnsi="Times New Roman" w:cs="Times New Roman"/>
          <w:b/>
          <w:sz w:val="20"/>
          <w:szCs w:val="20"/>
        </w:rPr>
      </w:pPr>
      <w:r>
        <w:rPr>
          <w:rFonts w:ascii="Times New Roman" w:hAnsi="Times New Roman" w:cs="Times New Roman"/>
          <w:b/>
          <w:sz w:val="24"/>
          <w:szCs w:val="24"/>
        </w:rPr>
        <w:t xml:space="preserve">                                                                                                                                    </w:t>
      </w:r>
      <w:r w:rsidRPr="00654D40">
        <w:rPr>
          <w:rFonts w:ascii="Times New Roman" w:hAnsi="Times New Roman" w:cs="Times New Roman"/>
          <w:b/>
          <w:sz w:val="20"/>
          <w:szCs w:val="20"/>
        </w:rPr>
        <w:t>(тыс.</w:t>
      </w:r>
      <w:r w:rsidR="00B974EE">
        <w:rPr>
          <w:rFonts w:ascii="Times New Roman" w:hAnsi="Times New Roman" w:cs="Times New Roman"/>
          <w:b/>
          <w:sz w:val="20"/>
          <w:szCs w:val="20"/>
        </w:rPr>
        <w:t xml:space="preserve"> </w:t>
      </w:r>
      <w:r w:rsidRPr="00654D40">
        <w:rPr>
          <w:rFonts w:ascii="Times New Roman" w:hAnsi="Times New Roman" w:cs="Times New Roman"/>
          <w:b/>
          <w:sz w:val="20"/>
          <w:szCs w:val="20"/>
        </w:rPr>
        <w:t>рублей)</w:t>
      </w:r>
    </w:p>
    <w:p w:rsidR="0022566E" w:rsidRDefault="0022566E" w:rsidP="0022566E">
      <w:pPr>
        <w:tabs>
          <w:tab w:val="left" w:pos="486"/>
          <w:tab w:val="left" w:pos="1808"/>
        </w:tabs>
        <w:spacing w:after="0"/>
        <w:jc w:val="both"/>
        <w:rPr>
          <w:rFonts w:ascii="Times New Roman" w:hAnsi="Times New Roman" w:cs="Times New Roman"/>
          <w:b/>
          <w:sz w:val="24"/>
          <w:szCs w:val="24"/>
        </w:rPr>
      </w:pPr>
    </w:p>
    <w:tbl>
      <w:tblPr>
        <w:tblStyle w:val="af1"/>
        <w:tblW w:w="0" w:type="auto"/>
        <w:tblLayout w:type="fixed"/>
        <w:tblLook w:val="04A0" w:firstRow="1" w:lastRow="0" w:firstColumn="1" w:lastColumn="0" w:noHBand="0" w:noVBand="1"/>
      </w:tblPr>
      <w:tblGrid>
        <w:gridCol w:w="2552"/>
        <w:gridCol w:w="958"/>
        <w:gridCol w:w="1134"/>
        <w:gridCol w:w="1134"/>
        <w:gridCol w:w="1276"/>
        <w:gridCol w:w="851"/>
        <w:gridCol w:w="850"/>
        <w:gridCol w:w="861"/>
      </w:tblGrid>
      <w:tr w:rsidR="0022566E" w:rsidTr="00D30919">
        <w:tc>
          <w:tcPr>
            <w:tcW w:w="2552"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958"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w:t>
            </w:r>
            <w:r>
              <w:rPr>
                <w:rFonts w:ascii="Times New Roman" w:hAnsi="Times New Roman" w:cs="Times New Roman"/>
                <w:sz w:val="18"/>
                <w:szCs w:val="18"/>
              </w:rPr>
              <w:t>9 месяцев</w:t>
            </w:r>
            <w:r w:rsidRPr="00D16D9A">
              <w:rPr>
                <w:rFonts w:ascii="Times New Roman" w:hAnsi="Times New Roman" w:cs="Times New Roman"/>
                <w:sz w:val="18"/>
                <w:szCs w:val="18"/>
              </w:rPr>
              <w:t xml:space="preserve"> 2015</w:t>
            </w:r>
            <w:r>
              <w:rPr>
                <w:rFonts w:ascii="Times New Roman" w:hAnsi="Times New Roman" w:cs="Times New Roman"/>
                <w:sz w:val="18"/>
                <w:szCs w:val="18"/>
              </w:rPr>
              <w:t>г</w:t>
            </w:r>
          </w:p>
        </w:tc>
        <w:tc>
          <w:tcPr>
            <w:tcW w:w="1134"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w:t>
            </w:r>
            <w:r>
              <w:rPr>
                <w:rFonts w:ascii="Times New Roman" w:hAnsi="Times New Roman" w:cs="Times New Roman"/>
                <w:sz w:val="18"/>
                <w:szCs w:val="18"/>
              </w:rPr>
              <w:t>9месяцев</w:t>
            </w:r>
            <w:r w:rsidRPr="00D16D9A">
              <w:rPr>
                <w:rFonts w:ascii="Times New Roman" w:hAnsi="Times New Roman" w:cs="Times New Roman"/>
                <w:sz w:val="18"/>
                <w:szCs w:val="18"/>
              </w:rPr>
              <w:t xml:space="preserve"> 2016</w:t>
            </w:r>
            <w:r>
              <w:rPr>
                <w:rFonts w:ascii="Times New Roman" w:hAnsi="Times New Roman" w:cs="Times New Roman"/>
                <w:sz w:val="18"/>
                <w:szCs w:val="18"/>
              </w:rPr>
              <w:t>г</w:t>
            </w:r>
          </w:p>
        </w:tc>
        <w:tc>
          <w:tcPr>
            <w:tcW w:w="1134"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2017</w:t>
            </w:r>
            <w:r>
              <w:rPr>
                <w:rFonts w:ascii="Times New Roman" w:hAnsi="Times New Roman" w:cs="Times New Roman"/>
                <w:sz w:val="18"/>
                <w:szCs w:val="18"/>
              </w:rPr>
              <w:t>г</w:t>
            </w:r>
          </w:p>
        </w:tc>
        <w:tc>
          <w:tcPr>
            <w:tcW w:w="1276"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Исполнено за </w:t>
            </w:r>
            <w:r>
              <w:rPr>
                <w:rFonts w:ascii="Times New Roman" w:hAnsi="Times New Roman" w:cs="Times New Roman"/>
                <w:sz w:val="18"/>
                <w:szCs w:val="18"/>
              </w:rPr>
              <w:t xml:space="preserve">9 месяцев </w:t>
            </w:r>
            <w:r w:rsidRPr="00D16D9A">
              <w:rPr>
                <w:rFonts w:ascii="Times New Roman" w:hAnsi="Times New Roman" w:cs="Times New Roman"/>
                <w:sz w:val="18"/>
                <w:szCs w:val="18"/>
              </w:rPr>
              <w:t>2017</w:t>
            </w:r>
            <w:r>
              <w:rPr>
                <w:rFonts w:ascii="Times New Roman" w:hAnsi="Times New Roman" w:cs="Times New Roman"/>
                <w:sz w:val="18"/>
                <w:szCs w:val="18"/>
              </w:rPr>
              <w:t>г</w:t>
            </w:r>
          </w:p>
        </w:tc>
        <w:tc>
          <w:tcPr>
            <w:tcW w:w="851" w:type="dxa"/>
          </w:tcPr>
          <w:p w:rsidR="0022566E"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850"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 2017 </w:t>
            </w:r>
            <w:r>
              <w:rPr>
                <w:rFonts w:ascii="Times New Roman" w:hAnsi="Times New Roman" w:cs="Times New Roman"/>
                <w:sz w:val="18"/>
                <w:szCs w:val="18"/>
              </w:rPr>
              <w:t xml:space="preserve">г </w:t>
            </w:r>
            <w:r w:rsidRPr="00D16D9A">
              <w:rPr>
                <w:rFonts w:ascii="Times New Roman" w:hAnsi="Times New Roman" w:cs="Times New Roman"/>
                <w:sz w:val="18"/>
                <w:szCs w:val="18"/>
              </w:rPr>
              <w:t>к 2015</w:t>
            </w:r>
          </w:p>
        </w:tc>
        <w:tc>
          <w:tcPr>
            <w:tcW w:w="861" w:type="dxa"/>
          </w:tcPr>
          <w:p w:rsidR="0022566E" w:rsidRPr="00D16D9A" w:rsidRDefault="0022566E" w:rsidP="00D30919">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2017 к 2016</w:t>
            </w:r>
          </w:p>
        </w:tc>
      </w:tr>
      <w:tr w:rsidR="0022566E" w:rsidTr="00D30919">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Налоговые поступления всего</w:t>
            </w:r>
          </w:p>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460,9</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488,8</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487,4</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99,7</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105,7</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156,8</w:t>
            </w:r>
          </w:p>
        </w:tc>
      </w:tr>
      <w:tr w:rsidR="0022566E" w:rsidTr="00D30919">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Налог на доходы физических лиц</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31,0</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35,9</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47,8</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79,7</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154,2</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133,1</w:t>
            </w:r>
          </w:p>
        </w:tc>
      </w:tr>
      <w:tr w:rsidR="0022566E" w:rsidTr="00D30919">
        <w:trPr>
          <w:trHeight w:val="379"/>
        </w:trPr>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Налог на совокупный доход</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179,2</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186,1</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205,8</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176,9</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85,9</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98,7</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95,1</w:t>
            </w:r>
          </w:p>
        </w:tc>
      </w:tr>
      <w:tr w:rsidR="0022566E" w:rsidTr="00D30919">
        <w:trPr>
          <w:trHeight w:val="413"/>
        </w:trPr>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Налог на имущество</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250,7</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88,9</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223,0</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262,7</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117,8</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104,8</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295,5</w:t>
            </w:r>
          </w:p>
        </w:tc>
      </w:tr>
      <w:tr w:rsidR="0022566E" w:rsidTr="00D30919">
        <w:trPr>
          <w:trHeight w:val="546"/>
        </w:trPr>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Неналоговые доходы всего</w:t>
            </w:r>
          </w:p>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в том числе:</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90,0</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71,3</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79,2</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120,8</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334,7</w:t>
            </w:r>
          </w:p>
        </w:tc>
      </w:tr>
      <w:tr w:rsidR="0022566E" w:rsidTr="00D30919">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Доходы от сдачи в аренду имущества</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40,0</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53,2</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100,0</w:t>
            </w:r>
          </w:p>
        </w:tc>
      </w:tr>
      <w:tr w:rsidR="0022566E" w:rsidTr="00D30919">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59,0</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100,0</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84,7</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p>
        </w:tc>
      </w:tr>
      <w:tr w:rsidR="0022566E" w:rsidTr="00D30919">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Итого налоговые и неналоговые доходы</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519,9</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332,2</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578,8</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558,7</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96,5</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107,5</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168,2</w:t>
            </w:r>
          </w:p>
        </w:tc>
      </w:tr>
      <w:tr w:rsidR="0022566E" w:rsidTr="00D30919">
        <w:trPr>
          <w:trHeight w:val="623"/>
        </w:trPr>
        <w:tc>
          <w:tcPr>
            <w:tcW w:w="2552" w:type="dxa"/>
          </w:tcPr>
          <w:p w:rsidR="0022566E" w:rsidRPr="004B4EF7" w:rsidRDefault="0022566E" w:rsidP="00D30919">
            <w:pPr>
              <w:tabs>
                <w:tab w:val="left" w:pos="486"/>
                <w:tab w:val="left" w:pos="1808"/>
              </w:tabs>
              <w:spacing w:line="276" w:lineRule="auto"/>
              <w:jc w:val="both"/>
              <w:rPr>
                <w:rFonts w:ascii="Times New Roman" w:hAnsi="Times New Roman" w:cs="Times New Roman"/>
                <w:sz w:val="18"/>
                <w:szCs w:val="18"/>
              </w:rPr>
            </w:pPr>
            <w:r w:rsidRPr="004B4EF7">
              <w:rPr>
                <w:rFonts w:ascii="Times New Roman" w:hAnsi="Times New Roman" w:cs="Times New Roman"/>
                <w:sz w:val="18"/>
                <w:szCs w:val="18"/>
              </w:rPr>
              <w:t>Безвозмездные поступления всего</w:t>
            </w:r>
          </w:p>
        </w:tc>
        <w:tc>
          <w:tcPr>
            <w:tcW w:w="958"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9268,3</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4815,1</w:t>
            </w:r>
          </w:p>
        </w:tc>
        <w:tc>
          <w:tcPr>
            <w:tcW w:w="1134"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10723,3</w:t>
            </w:r>
          </w:p>
        </w:tc>
        <w:tc>
          <w:tcPr>
            <w:tcW w:w="1276" w:type="dxa"/>
          </w:tcPr>
          <w:p w:rsidR="0022566E" w:rsidRPr="00490299" w:rsidRDefault="0022566E" w:rsidP="00D30919">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8677,0</w:t>
            </w:r>
          </w:p>
        </w:tc>
        <w:tc>
          <w:tcPr>
            <w:tcW w:w="85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80,9</w:t>
            </w:r>
          </w:p>
        </w:tc>
        <w:tc>
          <w:tcPr>
            <w:tcW w:w="850"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93,6</w:t>
            </w:r>
          </w:p>
        </w:tc>
        <w:tc>
          <w:tcPr>
            <w:tcW w:w="861" w:type="dxa"/>
          </w:tcPr>
          <w:p w:rsidR="0022566E" w:rsidRPr="00490299" w:rsidRDefault="0022566E" w:rsidP="00D30919">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180,2</w:t>
            </w:r>
          </w:p>
        </w:tc>
      </w:tr>
      <w:tr w:rsidR="0022566E" w:rsidTr="00D30919">
        <w:tc>
          <w:tcPr>
            <w:tcW w:w="2552" w:type="dxa"/>
          </w:tcPr>
          <w:p w:rsidR="0022566E" w:rsidRPr="00654D40" w:rsidRDefault="0022566E" w:rsidP="00D30919">
            <w:pPr>
              <w:tabs>
                <w:tab w:val="left" w:pos="486"/>
                <w:tab w:val="left" w:pos="1808"/>
              </w:tabs>
              <w:spacing w:line="276" w:lineRule="auto"/>
              <w:jc w:val="both"/>
              <w:rPr>
                <w:rFonts w:ascii="Times New Roman" w:hAnsi="Times New Roman" w:cs="Times New Roman"/>
                <w:b/>
                <w:sz w:val="18"/>
                <w:szCs w:val="18"/>
              </w:rPr>
            </w:pPr>
            <w:r w:rsidRPr="00654D40">
              <w:rPr>
                <w:rFonts w:ascii="Times New Roman" w:hAnsi="Times New Roman" w:cs="Times New Roman"/>
                <w:b/>
                <w:sz w:val="18"/>
                <w:szCs w:val="18"/>
              </w:rPr>
              <w:t>Всего доходов</w:t>
            </w:r>
          </w:p>
        </w:tc>
        <w:tc>
          <w:tcPr>
            <w:tcW w:w="958" w:type="dxa"/>
          </w:tcPr>
          <w:p w:rsidR="0022566E" w:rsidRPr="00654D40" w:rsidRDefault="0022566E" w:rsidP="00D30919">
            <w:pPr>
              <w:tabs>
                <w:tab w:val="left" w:pos="486"/>
                <w:tab w:val="left" w:pos="1808"/>
              </w:tabs>
              <w:spacing w:line="276" w:lineRule="auto"/>
              <w:jc w:val="center"/>
              <w:rPr>
                <w:rFonts w:ascii="Times New Roman" w:hAnsi="Times New Roman" w:cs="Times New Roman"/>
                <w:b/>
                <w:sz w:val="18"/>
                <w:szCs w:val="18"/>
              </w:rPr>
            </w:pPr>
            <w:r w:rsidRPr="00654D40">
              <w:rPr>
                <w:rFonts w:ascii="Times New Roman" w:hAnsi="Times New Roman" w:cs="Times New Roman"/>
                <w:b/>
                <w:sz w:val="18"/>
                <w:szCs w:val="18"/>
              </w:rPr>
              <w:t>9788,2</w:t>
            </w:r>
          </w:p>
        </w:tc>
        <w:tc>
          <w:tcPr>
            <w:tcW w:w="1134" w:type="dxa"/>
          </w:tcPr>
          <w:p w:rsidR="0022566E" w:rsidRPr="00654D40" w:rsidRDefault="0022566E" w:rsidP="00D30919">
            <w:pPr>
              <w:tabs>
                <w:tab w:val="left" w:pos="486"/>
                <w:tab w:val="left" w:pos="1808"/>
              </w:tabs>
              <w:spacing w:line="276" w:lineRule="auto"/>
              <w:jc w:val="center"/>
              <w:rPr>
                <w:rFonts w:ascii="Times New Roman" w:hAnsi="Times New Roman" w:cs="Times New Roman"/>
                <w:b/>
                <w:sz w:val="18"/>
                <w:szCs w:val="18"/>
              </w:rPr>
            </w:pPr>
            <w:r w:rsidRPr="00654D40">
              <w:rPr>
                <w:rFonts w:ascii="Times New Roman" w:hAnsi="Times New Roman" w:cs="Times New Roman"/>
                <w:b/>
                <w:sz w:val="18"/>
                <w:szCs w:val="18"/>
              </w:rPr>
              <w:t>5147,3</w:t>
            </w:r>
          </w:p>
        </w:tc>
        <w:tc>
          <w:tcPr>
            <w:tcW w:w="1134" w:type="dxa"/>
          </w:tcPr>
          <w:p w:rsidR="0022566E" w:rsidRPr="00654D40" w:rsidRDefault="0022566E" w:rsidP="00D30919">
            <w:pPr>
              <w:tabs>
                <w:tab w:val="left" w:pos="486"/>
                <w:tab w:val="left" w:pos="1808"/>
              </w:tabs>
              <w:spacing w:line="276" w:lineRule="auto"/>
              <w:jc w:val="center"/>
              <w:rPr>
                <w:rFonts w:ascii="Times New Roman" w:hAnsi="Times New Roman" w:cs="Times New Roman"/>
                <w:b/>
                <w:sz w:val="18"/>
                <w:szCs w:val="18"/>
              </w:rPr>
            </w:pPr>
            <w:r w:rsidRPr="00654D40">
              <w:rPr>
                <w:rFonts w:ascii="Times New Roman" w:hAnsi="Times New Roman" w:cs="Times New Roman"/>
                <w:b/>
                <w:sz w:val="18"/>
                <w:szCs w:val="18"/>
              </w:rPr>
              <w:t>11302,1</w:t>
            </w:r>
          </w:p>
        </w:tc>
        <w:tc>
          <w:tcPr>
            <w:tcW w:w="1276" w:type="dxa"/>
          </w:tcPr>
          <w:p w:rsidR="0022566E" w:rsidRPr="00654D40" w:rsidRDefault="0022566E" w:rsidP="00D30919">
            <w:pPr>
              <w:tabs>
                <w:tab w:val="left" w:pos="486"/>
                <w:tab w:val="left" w:pos="1808"/>
              </w:tabs>
              <w:spacing w:line="276" w:lineRule="auto"/>
              <w:jc w:val="center"/>
              <w:rPr>
                <w:rFonts w:ascii="Times New Roman" w:hAnsi="Times New Roman" w:cs="Times New Roman"/>
                <w:b/>
                <w:sz w:val="18"/>
                <w:szCs w:val="18"/>
              </w:rPr>
            </w:pPr>
            <w:r w:rsidRPr="00654D40">
              <w:rPr>
                <w:rFonts w:ascii="Times New Roman" w:hAnsi="Times New Roman" w:cs="Times New Roman"/>
                <w:b/>
                <w:sz w:val="18"/>
                <w:szCs w:val="18"/>
              </w:rPr>
              <w:t>9235,7</w:t>
            </w:r>
          </w:p>
        </w:tc>
        <w:tc>
          <w:tcPr>
            <w:tcW w:w="851" w:type="dxa"/>
          </w:tcPr>
          <w:p w:rsidR="0022566E" w:rsidRPr="00654D40" w:rsidRDefault="0022566E" w:rsidP="00D30919">
            <w:pPr>
              <w:tabs>
                <w:tab w:val="left" w:pos="486"/>
                <w:tab w:val="left" w:pos="1808"/>
              </w:tabs>
              <w:spacing w:line="276" w:lineRule="auto"/>
              <w:jc w:val="both"/>
              <w:rPr>
                <w:rFonts w:ascii="Times New Roman" w:hAnsi="Times New Roman" w:cs="Times New Roman"/>
                <w:b/>
                <w:sz w:val="18"/>
                <w:szCs w:val="18"/>
              </w:rPr>
            </w:pPr>
            <w:r w:rsidRPr="00654D40">
              <w:rPr>
                <w:rFonts w:ascii="Times New Roman" w:hAnsi="Times New Roman" w:cs="Times New Roman"/>
                <w:b/>
                <w:sz w:val="18"/>
                <w:szCs w:val="18"/>
              </w:rPr>
              <w:t>81,7</w:t>
            </w:r>
          </w:p>
        </w:tc>
        <w:tc>
          <w:tcPr>
            <w:tcW w:w="850" w:type="dxa"/>
          </w:tcPr>
          <w:p w:rsidR="0022566E" w:rsidRPr="00654D40" w:rsidRDefault="0022566E" w:rsidP="00D30919">
            <w:pPr>
              <w:tabs>
                <w:tab w:val="left" w:pos="486"/>
                <w:tab w:val="left" w:pos="1808"/>
              </w:tabs>
              <w:spacing w:line="276" w:lineRule="auto"/>
              <w:jc w:val="both"/>
              <w:rPr>
                <w:rFonts w:ascii="Times New Roman" w:hAnsi="Times New Roman" w:cs="Times New Roman"/>
                <w:b/>
                <w:sz w:val="18"/>
                <w:szCs w:val="18"/>
              </w:rPr>
            </w:pPr>
            <w:r w:rsidRPr="00654D40">
              <w:rPr>
                <w:rFonts w:ascii="Times New Roman" w:hAnsi="Times New Roman" w:cs="Times New Roman"/>
                <w:b/>
                <w:sz w:val="18"/>
                <w:szCs w:val="18"/>
              </w:rPr>
              <w:t>94,4</w:t>
            </w:r>
          </w:p>
        </w:tc>
        <w:tc>
          <w:tcPr>
            <w:tcW w:w="861" w:type="dxa"/>
          </w:tcPr>
          <w:p w:rsidR="0022566E" w:rsidRPr="00654D40" w:rsidRDefault="0022566E" w:rsidP="00D30919">
            <w:pPr>
              <w:tabs>
                <w:tab w:val="left" w:pos="486"/>
                <w:tab w:val="left" w:pos="1808"/>
              </w:tabs>
              <w:spacing w:line="276" w:lineRule="auto"/>
              <w:jc w:val="both"/>
              <w:rPr>
                <w:rFonts w:ascii="Times New Roman" w:hAnsi="Times New Roman" w:cs="Times New Roman"/>
                <w:b/>
                <w:sz w:val="18"/>
                <w:szCs w:val="18"/>
              </w:rPr>
            </w:pPr>
            <w:r w:rsidRPr="00654D40">
              <w:rPr>
                <w:rFonts w:ascii="Times New Roman" w:hAnsi="Times New Roman" w:cs="Times New Roman"/>
                <w:b/>
                <w:sz w:val="18"/>
                <w:szCs w:val="18"/>
              </w:rPr>
              <w:t>179,4</w:t>
            </w:r>
          </w:p>
        </w:tc>
      </w:tr>
    </w:tbl>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566E" w:rsidRDefault="0022566E" w:rsidP="0022566E">
      <w:pPr>
        <w:spacing w:after="0"/>
        <w:jc w:val="both"/>
        <w:rPr>
          <w:rFonts w:ascii="Times New Roman" w:hAnsi="Times New Roman" w:cs="Times New Roman"/>
          <w:sz w:val="24"/>
          <w:szCs w:val="24"/>
        </w:rPr>
      </w:pPr>
    </w:p>
    <w:p w:rsidR="0022566E" w:rsidRDefault="0022566E" w:rsidP="0022566E">
      <w:pPr>
        <w:spacing w:after="0"/>
        <w:jc w:val="both"/>
        <w:rPr>
          <w:rFonts w:ascii="Times New Roman" w:hAnsi="Times New Roman" w:cs="Times New Roman"/>
          <w:sz w:val="24"/>
          <w:szCs w:val="24"/>
        </w:rPr>
      </w:pP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93,9%</w:t>
      </w:r>
      <w:r w:rsidRPr="00CC3F6D">
        <w:rPr>
          <w:rFonts w:ascii="Times New Roman" w:hAnsi="Times New Roman" w:cs="Times New Roman"/>
          <w:sz w:val="24"/>
          <w:szCs w:val="24"/>
        </w:rPr>
        <w:t xml:space="preserve"> </w:t>
      </w:r>
      <w:r>
        <w:rPr>
          <w:rFonts w:ascii="Times New Roman" w:hAnsi="Times New Roman" w:cs="Times New Roman"/>
          <w:sz w:val="24"/>
          <w:szCs w:val="24"/>
        </w:rPr>
        <w:t xml:space="preserve">,что свидетельствует о сохраняющейся зависимости бюджета от бюджетов других уровней. </w:t>
      </w:r>
    </w:p>
    <w:p w:rsidR="0022566E" w:rsidRDefault="0022566E" w:rsidP="0022566E">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p>
    <w:p w:rsidR="0022566E" w:rsidRDefault="0022566E" w:rsidP="0022566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Pr>
          <w:rFonts w:ascii="Times New Roman" w:hAnsi="Times New Roman" w:cs="Times New Roman"/>
          <w:b/>
          <w:sz w:val="24"/>
          <w:szCs w:val="24"/>
        </w:rPr>
        <w:t xml:space="preserve">9 месяцев </w:t>
      </w:r>
      <w:r w:rsidRPr="00560EDB">
        <w:rPr>
          <w:rFonts w:ascii="Times New Roman" w:hAnsi="Times New Roman" w:cs="Times New Roman"/>
          <w:b/>
          <w:sz w:val="24"/>
          <w:szCs w:val="24"/>
        </w:rPr>
        <w:t xml:space="preserve"> 2017 года и за аналогичные периоды прошлых лет</w:t>
      </w:r>
    </w:p>
    <w:p w:rsidR="0022566E" w:rsidRPr="00560EDB" w:rsidRDefault="0022566E" w:rsidP="0022566E">
      <w:pPr>
        <w:tabs>
          <w:tab w:val="left" w:pos="486"/>
          <w:tab w:val="left" w:pos="1808"/>
        </w:tabs>
        <w:spacing w:after="0"/>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45"/>
        <w:gridCol w:w="1767"/>
        <w:gridCol w:w="1418"/>
        <w:gridCol w:w="1418"/>
        <w:gridCol w:w="1700"/>
        <w:gridCol w:w="1577"/>
        <w:gridCol w:w="1422"/>
      </w:tblGrid>
      <w:tr w:rsidR="0022566E" w:rsidTr="00D30919">
        <w:tc>
          <w:tcPr>
            <w:tcW w:w="445" w:type="dxa"/>
          </w:tcPr>
          <w:p w:rsidR="0022566E" w:rsidRPr="00560EDB" w:rsidRDefault="0022566E" w:rsidP="00D30919">
            <w:pPr>
              <w:spacing w:line="288"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418"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2015 исполнение</w:t>
            </w:r>
          </w:p>
          <w:p w:rsidR="0022566E" w:rsidRPr="00560EDB" w:rsidRDefault="0022566E" w:rsidP="00D30919">
            <w:pPr>
              <w:rPr>
                <w:rFonts w:ascii="Times New Roman" w:hAnsi="Times New Roman" w:cs="Times New Roman"/>
                <w:sz w:val="20"/>
                <w:szCs w:val="20"/>
              </w:rPr>
            </w:pPr>
            <w:r>
              <w:rPr>
                <w:rFonts w:ascii="Times New Roman" w:hAnsi="Times New Roman" w:cs="Times New Roman"/>
                <w:sz w:val="20"/>
                <w:szCs w:val="20"/>
              </w:rPr>
              <w:t>9 месяцев</w:t>
            </w:r>
          </w:p>
        </w:tc>
        <w:tc>
          <w:tcPr>
            <w:tcW w:w="1418"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2016 исполнение</w:t>
            </w:r>
          </w:p>
          <w:p w:rsidR="0022566E" w:rsidRPr="00560EDB" w:rsidRDefault="0022566E" w:rsidP="00D3091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p>
          <w:p w:rsidR="0022566E" w:rsidRPr="00560EDB" w:rsidRDefault="0022566E" w:rsidP="00D30919">
            <w:pPr>
              <w:rPr>
                <w:rFonts w:ascii="Times New Roman" w:hAnsi="Times New Roman" w:cs="Times New Roman"/>
                <w:sz w:val="20"/>
                <w:szCs w:val="20"/>
              </w:rPr>
            </w:pPr>
          </w:p>
        </w:tc>
        <w:tc>
          <w:tcPr>
            <w:tcW w:w="1700"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 утвержденные бюджетные назначения</w:t>
            </w:r>
          </w:p>
        </w:tc>
        <w:tc>
          <w:tcPr>
            <w:tcW w:w="1577"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2017</w:t>
            </w:r>
          </w:p>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22566E" w:rsidRPr="00560EDB" w:rsidRDefault="0022566E" w:rsidP="00D30919">
            <w:pPr>
              <w:rPr>
                <w:rFonts w:ascii="Times New Roman" w:hAnsi="Times New Roman" w:cs="Times New Roman"/>
                <w:sz w:val="20"/>
                <w:szCs w:val="20"/>
              </w:rPr>
            </w:pPr>
            <w:r>
              <w:rPr>
                <w:rFonts w:ascii="Times New Roman" w:hAnsi="Times New Roman" w:cs="Times New Roman"/>
                <w:sz w:val="20"/>
                <w:szCs w:val="20"/>
              </w:rPr>
              <w:t>9 месяцев</w:t>
            </w:r>
          </w:p>
        </w:tc>
        <w:tc>
          <w:tcPr>
            <w:tcW w:w="1422" w:type="dxa"/>
          </w:tcPr>
          <w:p w:rsidR="0022566E" w:rsidRPr="00560EDB" w:rsidRDefault="0022566E" w:rsidP="00D30919">
            <w:pPr>
              <w:spacing w:line="288" w:lineRule="auto"/>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r>
      <w:tr w:rsidR="0022566E" w:rsidRPr="004E2BA5" w:rsidTr="00D30919">
        <w:tc>
          <w:tcPr>
            <w:tcW w:w="445"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4685,5</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3091,0</w:t>
            </w:r>
          </w:p>
        </w:tc>
        <w:tc>
          <w:tcPr>
            <w:tcW w:w="1700"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6951,9</w:t>
            </w:r>
          </w:p>
        </w:tc>
        <w:tc>
          <w:tcPr>
            <w:tcW w:w="1577"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5864,0</w:t>
            </w:r>
          </w:p>
        </w:tc>
        <w:tc>
          <w:tcPr>
            <w:tcW w:w="1422"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84,3</w:t>
            </w:r>
          </w:p>
        </w:tc>
      </w:tr>
      <w:tr w:rsidR="0022566E" w:rsidRPr="004E2BA5" w:rsidTr="00D30919">
        <w:tc>
          <w:tcPr>
            <w:tcW w:w="445"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1913,1</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453,6</w:t>
            </w:r>
          </w:p>
        </w:tc>
        <w:tc>
          <w:tcPr>
            <w:tcW w:w="1700"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480,0</w:t>
            </w:r>
          </w:p>
        </w:tc>
        <w:tc>
          <w:tcPr>
            <w:tcW w:w="1577"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199,8</w:t>
            </w:r>
          </w:p>
        </w:tc>
        <w:tc>
          <w:tcPr>
            <w:tcW w:w="1422"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41,6</w:t>
            </w:r>
          </w:p>
        </w:tc>
      </w:tr>
      <w:tr w:rsidR="0022566E" w:rsidRPr="004E2BA5" w:rsidTr="00D30919">
        <w:tc>
          <w:tcPr>
            <w:tcW w:w="445"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82,2</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1700"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96,4</w:t>
            </w:r>
          </w:p>
        </w:tc>
        <w:tc>
          <w:tcPr>
            <w:tcW w:w="1577"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72,9</w:t>
            </w:r>
          </w:p>
        </w:tc>
        <w:tc>
          <w:tcPr>
            <w:tcW w:w="1422"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75,6</w:t>
            </w:r>
          </w:p>
        </w:tc>
      </w:tr>
      <w:tr w:rsidR="0022566E" w:rsidRPr="004E2BA5" w:rsidTr="00D30919">
        <w:tc>
          <w:tcPr>
            <w:tcW w:w="445"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2587,5</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1199,0</w:t>
            </w:r>
          </w:p>
        </w:tc>
        <w:tc>
          <w:tcPr>
            <w:tcW w:w="1700"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3195,0</w:t>
            </w:r>
          </w:p>
        </w:tc>
        <w:tc>
          <w:tcPr>
            <w:tcW w:w="1577"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2540,3</w:t>
            </w:r>
          </w:p>
        </w:tc>
        <w:tc>
          <w:tcPr>
            <w:tcW w:w="1422"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79,5</w:t>
            </w:r>
          </w:p>
        </w:tc>
      </w:tr>
      <w:tr w:rsidR="0022566E" w:rsidRPr="004E2BA5" w:rsidTr="00D30919">
        <w:tc>
          <w:tcPr>
            <w:tcW w:w="445" w:type="dxa"/>
          </w:tcPr>
          <w:p w:rsidR="0022566E" w:rsidRPr="004E2BA5" w:rsidRDefault="0022566E" w:rsidP="00D30919">
            <w:pPr>
              <w:spacing w:line="288" w:lineRule="auto"/>
              <w:jc w:val="both"/>
              <w:rPr>
                <w:rFonts w:ascii="Times New Roman" w:hAnsi="Times New Roman" w:cs="Times New Roman"/>
                <w:sz w:val="20"/>
                <w:szCs w:val="20"/>
              </w:rPr>
            </w:pPr>
          </w:p>
        </w:tc>
        <w:tc>
          <w:tcPr>
            <w:tcW w:w="1767" w:type="dxa"/>
          </w:tcPr>
          <w:p w:rsidR="0022566E" w:rsidRPr="004E2BA5" w:rsidRDefault="0022566E" w:rsidP="00D30919">
            <w:pPr>
              <w:spacing w:line="288" w:lineRule="auto"/>
              <w:jc w:val="both"/>
              <w:rPr>
                <w:rFonts w:ascii="Times New Roman" w:hAnsi="Times New Roman" w:cs="Times New Roman"/>
                <w:sz w:val="20"/>
                <w:szCs w:val="20"/>
              </w:rPr>
            </w:pPr>
            <w:r w:rsidRPr="004E2BA5">
              <w:rPr>
                <w:rFonts w:ascii="Times New Roman" w:hAnsi="Times New Roman" w:cs="Times New Roman"/>
                <w:sz w:val="20"/>
                <w:szCs w:val="20"/>
              </w:rPr>
              <w:t xml:space="preserve">Итого </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9268,3</w:t>
            </w:r>
          </w:p>
        </w:tc>
        <w:tc>
          <w:tcPr>
            <w:tcW w:w="1418"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4815,1</w:t>
            </w:r>
          </w:p>
        </w:tc>
        <w:tc>
          <w:tcPr>
            <w:tcW w:w="1700"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10723,3</w:t>
            </w:r>
          </w:p>
        </w:tc>
        <w:tc>
          <w:tcPr>
            <w:tcW w:w="1577"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8677,0</w:t>
            </w:r>
          </w:p>
        </w:tc>
        <w:tc>
          <w:tcPr>
            <w:tcW w:w="1422" w:type="dxa"/>
          </w:tcPr>
          <w:p w:rsidR="0022566E" w:rsidRPr="004E2BA5" w:rsidRDefault="0022566E" w:rsidP="00D30919">
            <w:pPr>
              <w:spacing w:line="288" w:lineRule="auto"/>
              <w:jc w:val="center"/>
              <w:rPr>
                <w:rFonts w:ascii="Times New Roman" w:hAnsi="Times New Roman" w:cs="Times New Roman"/>
                <w:sz w:val="20"/>
                <w:szCs w:val="20"/>
              </w:rPr>
            </w:pPr>
            <w:r>
              <w:rPr>
                <w:rFonts w:ascii="Times New Roman" w:hAnsi="Times New Roman" w:cs="Times New Roman"/>
                <w:sz w:val="20"/>
                <w:szCs w:val="20"/>
              </w:rPr>
              <w:t>80,9</w:t>
            </w:r>
          </w:p>
        </w:tc>
      </w:tr>
    </w:tbl>
    <w:p w:rsidR="0022566E" w:rsidRPr="004E2BA5" w:rsidRDefault="0022566E" w:rsidP="0022566E">
      <w:pPr>
        <w:spacing w:after="0" w:line="288" w:lineRule="auto"/>
        <w:ind w:firstLine="567"/>
        <w:jc w:val="both"/>
        <w:rPr>
          <w:rFonts w:ascii="Times New Roman" w:hAnsi="Times New Roman" w:cs="Times New Roman"/>
          <w:sz w:val="20"/>
          <w:szCs w:val="20"/>
        </w:rPr>
      </w:pPr>
    </w:p>
    <w:p w:rsidR="0022566E" w:rsidRDefault="0022566E" w:rsidP="0022566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структуре безвозмездных поступлений наибольший удельный вес – 67,6% занимают дотации, полученные из областного бюджета.  В отчетном периоде по отношению к 2015-2016гг. из областного бюджета поступило дотаций больше на </w:t>
      </w:r>
      <w:r w:rsidRPr="0096022F">
        <w:rPr>
          <w:rFonts w:ascii="Times New Roman" w:hAnsi="Times New Roman" w:cs="Times New Roman"/>
          <w:i/>
          <w:sz w:val="24"/>
          <w:szCs w:val="24"/>
        </w:rPr>
        <w:t>1</w:t>
      </w:r>
      <w:r>
        <w:rPr>
          <w:rFonts w:ascii="Times New Roman" w:hAnsi="Times New Roman" w:cs="Times New Roman"/>
          <w:i/>
          <w:sz w:val="24"/>
          <w:szCs w:val="24"/>
        </w:rPr>
        <w:t> 178,5</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Pr="0096022F">
        <w:rPr>
          <w:rFonts w:ascii="Times New Roman" w:hAnsi="Times New Roman" w:cs="Times New Roman"/>
          <w:i/>
          <w:sz w:val="24"/>
          <w:szCs w:val="24"/>
        </w:rPr>
        <w:t>2</w:t>
      </w:r>
      <w:r>
        <w:rPr>
          <w:rFonts w:ascii="Times New Roman" w:hAnsi="Times New Roman" w:cs="Times New Roman"/>
          <w:i/>
          <w:sz w:val="24"/>
          <w:szCs w:val="24"/>
        </w:rPr>
        <w:t> 773,0</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22566E" w:rsidRDefault="0022566E" w:rsidP="0022566E">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безвозмездные поступления против 2016года  увеличились на </w:t>
      </w:r>
      <w:r w:rsidRPr="006C322C">
        <w:rPr>
          <w:rFonts w:ascii="Times New Roman" w:hAnsi="Times New Roman" w:cs="Times New Roman"/>
          <w:i/>
          <w:sz w:val="24"/>
          <w:szCs w:val="24"/>
        </w:rPr>
        <w:t>3861,9</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44,5%, а против 2015г уменьшились на </w:t>
      </w:r>
      <w:r w:rsidRPr="0022382A">
        <w:rPr>
          <w:rFonts w:ascii="Times New Roman" w:hAnsi="Times New Roman" w:cs="Times New Roman"/>
          <w:i/>
          <w:sz w:val="24"/>
          <w:szCs w:val="24"/>
        </w:rPr>
        <w:t>591,3</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или на 6,8% .</w:t>
      </w:r>
    </w:p>
    <w:p w:rsidR="0022566E" w:rsidRPr="005E3730" w:rsidRDefault="0022566E" w:rsidP="0022566E">
      <w:pPr>
        <w:spacing w:after="0" w:line="27"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22566E" w:rsidRPr="003F66BA" w:rsidRDefault="0022566E" w:rsidP="0022566E">
      <w:pPr>
        <w:spacing w:after="0" w:line="27"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Pr="009F25AE">
        <w:rPr>
          <w:rFonts w:ascii="Times New Roman" w:hAnsi="Times New Roman" w:cs="Times New Roman"/>
          <w:sz w:val="24"/>
          <w:szCs w:val="24"/>
        </w:rPr>
        <w:t>На</w:t>
      </w:r>
      <w:r w:rsidRPr="003F66BA">
        <w:rPr>
          <w:rFonts w:ascii="Times New Roman" w:hAnsi="Times New Roman" w:cs="Times New Roman"/>
          <w:sz w:val="24"/>
          <w:szCs w:val="24"/>
        </w:rPr>
        <w:t xml:space="preserve">логовые доходы против 2015 </w:t>
      </w:r>
      <w:r>
        <w:rPr>
          <w:rFonts w:ascii="Times New Roman" w:hAnsi="Times New Roman" w:cs="Times New Roman"/>
          <w:sz w:val="24"/>
          <w:szCs w:val="24"/>
        </w:rPr>
        <w:t>-2016гг</w:t>
      </w:r>
      <w:r w:rsidRPr="003F66BA">
        <w:rPr>
          <w:rFonts w:ascii="Times New Roman" w:hAnsi="Times New Roman" w:cs="Times New Roman"/>
          <w:sz w:val="24"/>
          <w:szCs w:val="24"/>
        </w:rPr>
        <w:t xml:space="preserve"> увеличились на </w:t>
      </w:r>
      <w:r w:rsidRPr="00746E10">
        <w:rPr>
          <w:rFonts w:ascii="Times New Roman" w:hAnsi="Times New Roman" w:cs="Times New Roman"/>
          <w:i/>
          <w:sz w:val="24"/>
          <w:szCs w:val="24"/>
        </w:rPr>
        <w:t>26,5</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 </w:t>
      </w:r>
      <w:r w:rsidRPr="00746E10">
        <w:rPr>
          <w:rFonts w:ascii="Times New Roman" w:hAnsi="Times New Roman" w:cs="Times New Roman"/>
          <w:i/>
          <w:sz w:val="24"/>
          <w:szCs w:val="24"/>
        </w:rPr>
        <w:t>176,5</w:t>
      </w:r>
      <w:r w:rsidRPr="003F66BA">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p>
    <w:p w:rsidR="0022566E" w:rsidRDefault="0022566E" w:rsidP="0022566E">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Налоговые доходы состоят из налогов на совокупный доход (налог, взимаемый в связи с применением упрощенной системы налогообложения – </w:t>
      </w:r>
      <w:r w:rsidRPr="0022382A">
        <w:rPr>
          <w:rFonts w:ascii="Times New Roman" w:hAnsi="Times New Roman" w:cs="Times New Roman"/>
          <w:i/>
          <w:sz w:val="24"/>
          <w:szCs w:val="24"/>
        </w:rPr>
        <w:t>172,4</w:t>
      </w:r>
      <w:r w:rsidRPr="009F25A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единый сельскохозяйственный налог </w:t>
      </w:r>
      <w:r w:rsidRPr="009F25AE">
        <w:rPr>
          <w:rFonts w:ascii="Times New Roman" w:hAnsi="Times New Roman" w:cs="Times New Roman"/>
          <w:i/>
          <w:sz w:val="24"/>
          <w:szCs w:val="24"/>
        </w:rPr>
        <w:t>4,</w:t>
      </w:r>
      <w:r>
        <w:rPr>
          <w:rFonts w:ascii="Times New Roman" w:hAnsi="Times New Roman" w:cs="Times New Roman"/>
          <w:i/>
          <w:sz w:val="24"/>
          <w:szCs w:val="24"/>
        </w:rPr>
        <w:t>5</w:t>
      </w:r>
      <w:r w:rsidRPr="009F25AE">
        <w:rPr>
          <w:rFonts w:ascii="Times New Roman" w:hAnsi="Times New Roman" w:cs="Times New Roman"/>
          <w:i/>
          <w:sz w:val="24"/>
          <w:szCs w:val="24"/>
        </w:rPr>
        <w:t xml:space="preserve"> тыс. рублей</w:t>
      </w:r>
      <w:r>
        <w:rPr>
          <w:rFonts w:ascii="Times New Roman" w:hAnsi="Times New Roman" w:cs="Times New Roman"/>
          <w:sz w:val="24"/>
          <w:szCs w:val="24"/>
        </w:rPr>
        <w:t>), налога на имущество и на доходы физических лиц.</w:t>
      </w:r>
    </w:p>
    <w:p w:rsidR="0022566E" w:rsidRDefault="0022566E" w:rsidP="0022566E">
      <w:pPr>
        <w:spacing w:after="0" w:line="27" w:lineRule="atLeast"/>
        <w:jc w:val="both"/>
        <w:rPr>
          <w:rFonts w:ascii="Times New Roman" w:hAnsi="Times New Roman" w:cs="Times New Roman"/>
          <w:sz w:val="24"/>
          <w:szCs w:val="24"/>
        </w:rPr>
      </w:pPr>
      <w:r>
        <w:rPr>
          <w:rFonts w:ascii="Times New Roman" w:hAnsi="Times New Roman" w:cs="Times New Roman"/>
          <w:sz w:val="24"/>
          <w:szCs w:val="24"/>
        </w:rPr>
        <w:t xml:space="preserve">         В доходной части бюджета налоговые поступления занимают 5,3%. </w:t>
      </w:r>
    </w:p>
    <w:p w:rsidR="0022566E" w:rsidRDefault="0022566E" w:rsidP="0022566E">
      <w:pPr>
        <w:spacing w:after="0" w:line="27"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A5587C">
        <w:rPr>
          <w:rFonts w:ascii="Times New Roman" w:hAnsi="Times New Roman" w:cs="Times New Roman"/>
          <w:b/>
          <w:sz w:val="24"/>
          <w:szCs w:val="24"/>
        </w:rPr>
        <w:t>Неналоговые доходы</w:t>
      </w:r>
    </w:p>
    <w:p w:rsidR="0022566E" w:rsidRDefault="0022566E" w:rsidP="002256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бюджете сельского поселения на 2017 год  предусматривались доходы от использования имущества и иные доходы в сумме </w:t>
      </w:r>
      <w:r w:rsidRPr="00F3085B">
        <w:rPr>
          <w:rFonts w:ascii="Times New Roman" w:hAnsi="Times New Roman" w:cs="Times New Roman"/>
          <w:i/>
          <w:sz w:val="24"/>
          <w:szCs w:val="24"/>
        </w:rPr>
        <w:t>90,0 тыс.</w:t>
      </w:r>
      <w:r w:rsidR="00B974EE">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sz w:val="24"/>
          <w:szCs w:val="24"/>
        </w:rPr>
        <w:t xml:space="preserve">, фактически в доход бюджета сельского поселения поступило неналоговых доходов в сумме </w:t>
      </w:r>
      <w:r w:rsidRPr="00E83614">
        <w:rPr>
          <w:rFonts w:ascii="Times New Roman" w:hAnsi="Times New Roman" w:cs="Times New Roman"/>
          <w:i/>
          <w:sz w:val="24"/>
          <w:szCs w:val="24"/>
        </w:rPr>
        <w:t>71,3 тыс. рублей</w:t>
      </w:r>
      <w:r>
        <w:rPr>
          <w:rFonts w:ascii="Times New Roman" w:hAnsi="Times New Roman" w:cs="Times New Roman"/>
          <w:sz w:val="24"/>
          <w:szCs w:val="24"/>
        </w:rPr>
        <w:t>.</w:t>
      </w:r>
    </w:p>
    <w:p w:rsidR="0022566E" w:rsidRPr="001218A2" w:rsidRDefault="0022566E" w:rsidP="0022566E">
      <w:pPr>
        <w:spacing w:after="0" w:line="240" w:lineRule="auto"/>
        <w:jc w:val="both"/>
        <w:rPr>
          <w:rFonts w:ascii="Times New Roman" w:hAnsi="Times New Roman" w:cs="Times New Roman"/>
          <w:b/>
          <w:sz w:val="24"/>
          <w:szCs w:val="20"/>
        </w:rPr>
      </w:pPr>
      <w:r>
        <w:rPr>
          <w:rFonts w:ascii="Times New Roman" w:hAnsi="Times New Roman" w:cs="Times New Roman"/>
          <w:sz w:val="24"/>
          <w:szCs w:val="24"/>
        </w:rPr>
        <w:t xml:space="preserve">         </w:t>
      </w:r>
      <w:r w:rsidRPr="001218A2">
        <w:rPr>
          <w:rFonts w:ascii="Times New Roman" w:hAnsi="Times New Roman" w:cs="Times New Roman"/>
          <w:b/>
          <w:sz w:val="24"/>
          <w:szCs w:val="20"/>
        </w:rPr>
        <w:t>4. Исполнение расходной части бюджета</w:t>
      </w:r>
    </w:p>
    <w:p w:rsidR="0022566E" w:rsidRDefault="0022566E" w:rsidP="0022566E">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w:t>
      </w:r>
      <w:r w:rsidRPr="00E83614">
        <w:rPr>
          <w:rFonts w:ascii="Times New Roman" w:hAnsi="Times New Roman" w:cs="Times New Roman"/>
          <w:bCs/>
          <w:i/>
          <w:sz w:val="24"/>
          <w:szCs w:val="20"/>
        </w:rPr>
        <w:t>1</w:t>
      </w:r>
      <w:r>
        <w:rPr>
          <w:rFonts w:ascii="Times New Roman" w:hAnsi="Times New Roman" w:cs="Times New Roman"/>
          <w:bCs/>
          <w:i/>
          <w:sz w:val="24"/>
          <w:szCs w:val="20"/>
        </w:rPr>
        <w:t>2 520,0</w:t>
      </w:r>
      <w:r w:rsidRPr="00D139A2">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расходная часть бюджета исполнена на </w:t>
      </w:r>
      <w:r w:rsidRPr="00F3085B">
        <w:rPr>
          <w:rFonts w:ascii="Times New Roman" w:hAnsi="Times New Roman" w:cs="Times New Roman"/>
          <w:bCs/>
          <w:i/>
          <w:sz w:val="24"/>
          <w:szCs w:val="20"/>
        </w:rPr>
        <w:t>9353,1</w:t>
      </w:r>
      <w:r w:rsidRPr="00E005FA">
        <w:rPr>
          <w:rFonts w:ascii="Times New Roman" w:hAnsi="Times New Roman" w:cs="Times New Roman"/>
          <w:bCs/>
          <w:i/>
          <w:sz w:val="24"/>
          <w:szCs w:val="20"/>
        </w:rPr>
        <w:t xml:space="preserve"> тыс. рублей</w:t>
      </w:r>
      <w:r>
        <w:rPr>
          <w:rFonts w:ascii="Times New Roman" w:hAnsi="Times New Roman" w:cs="Times New Roman"/>
          <w:bCs/>
          <w:sz w:val="24"/>
          <w:szCs w:val="20"/>
        </w:rPr>
        <w:t>, что составило 74,7%.</w:t>
      </w:r>
    </w:p>
    <w:p w:rsidR="0022566E" w:rsidRDefault="0022566E" w:rsidP="0022566E">
      <w:pPr>
        <w:spacing w:after="0" w:line="240" w:lineRule="auto"/>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Расходная часть бюджета сельского поселения в отчетном периоде увеличилась по отношению: к 2015 на </w:t>
      </w:r>
      <w:r w:rsidRPr="00746E10">
        <w:rPr>
          <w:rFonts w:ascii="Times New Roman" w:hAnsi="Times New Roman" w:cs="Times New Roman"/>
          <w:bCs/>
          <w:i/>
          <w:sz w:val="24"/>
          <w:szCs w:val="20"/>
        </w:rPr>
        <w:t>246,9</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или 2,7 %, к 2016 на  </w:t>
      </w:r>
      <w:r w:rsidRPr="00746E10">
        <w:rPr>
          <w:rFonts w:ascii="Times New Roman" w:hAnsi="Times New Roman" w:cs="Times New Roman"/>
          <w:bCs/>
          <w:i/>
          <w:sz w:val="24"/>
          <w:szCs w:val="20"/>
        </w:rPr>
        <w:t>4831,7</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или более чем в 2 раза.</w:t>
      </w:r>
    </w:p>
    <w:p w:rsidR="0022566E" w:rsidRDefault="0022566E" w:rsidP="0022566E">
      <w:pPr>
        <w:spacing w:after="0" w:line="240" w:lineRule="auto"/>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22566E" w:rsidRDefault="0022566E" w:rsidP="0022566E">
      <w:pPr>
        <w:spacing w:after="0" w:line="27" w:lineRule="atLeast"/>
        <w:ind w:firstLine="567"/>
        <w:jc w:val="both"/>
        <w:rPr>
          <w:rFonts w:ascii="Times New Roman" w:hAnsi="Times New Roman" w:cs="Times New Roman"/>
          <w:sz w:val="24"/>
          <w:szCs w:val="20"/>
        </w:rPr>
        <w:sectPr w:rsidR="0022566E" w:rsidSect="00B579D8">
          <w:headerReference w:type="default" r:id="rId9"/>
          <w:headerReference w:type="first" r:id="rId10"/>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238"/>
        <w:gridCol w:w="909"/>
        <w:gridCol w:w="1323"/>
        <w:gridCol w:w="1322"/>
        <w:gridCol w:w="1324"/>
        <w:gridCol w:w="1425"/>
        <w:gridCol w:w="656"/>
        <w:gridCol w:w="656"/>
      </w:tblGrid>
      <w:tr w:rsidR="0022566E" w:rsidRPr="00792E53" w:rsidTr="00D30919">
        <w:trPr>
          <w:trHeight w:val="648"/>
        </w:trPr>
        <w:tc>
          <w:tcPr>
            <w:tcW w:w="1135" w:type="pct"/>
            <w:tcBorders>
              <w:top w:val="single" w:sz="4" w:space="0" w:color="auto"/>
              <w:left w:val="single" w:sz="4" w:space="0" w:color="auto"/>
              <w:bottom w:val="single" w:sz="4" w:space="0" w:color="000000"/>
              <w:right w:val="single" w:sz="4" w:space="0" w:color="auto"/>
            </w:tcBorders>
            <w:shd w:val="clear" w:color="auto" w:fill="auto"/>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461" w:type="pct"/>
            <w:tcBorders>
              <w:top w:val="single" w:sz="4" w:space="0" w:color="auto"/>
              <w:left w:val="single" w:sz="4" w:space="0" w:color="auto"/>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22566E" w:rsidRPr="00560EDB" w:rsidRDefault="0022566E" w:rsidP="00D3091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p>
          <w:p w:rsidR="0022566E"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2015г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2566E"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22566E" w:rsidRPr="00560EDB" w:rsidRDefault="0022566E" w:rsidP="00D3091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p>
          <w:p w:rsidR="0022566E" w:rsidRPr="00792E53"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2016г</w:t>
            </w:r>
          </w:p>
        </w:tc>
        <w:tc>
          <w:tcPr>
            <w:tcW w:w="672" w:type="pct"/>
            <w:tcBorders>
              <w:top w:val="single" w:sz="4" w:space="0" w:color="auto"/>
              <w:left w:val="nil"/>
              <w:bottom w:val="single" w:sz="4" w:space="0" w:color="auto"/>
              <w:right w:val="single" w:sz="4" w:space="0" w:color="auto"/>
            </w:tcBorders>
            <w:shd w:val="clear" w:color="auto" w:fill="auto"/>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2017 год</w:t>
            </w:r>
          </w:p>
        </w:tc>
        <w:tc>
          <w:tcPr>
            <w:tcW w:w="723" w:type="pct"/>
            <w:tcBorders>
              <w:top w:val="single" w:sz="4" w:space="0" w:color="auto"/>
              <w:left w:val="nil"/>
              <w:bottom w:val="single" w:sz="4" w:space="0" w:color="auto"/>
              <w:right w:val="single" w:sz="4" w:space="0" w:color="auto"/>
            </w:tcBorders>
            <w:shd w:val="clear" w:color="auto" w:fill="auto"/>
            <w:vAlign w:val="center"/>
          </w:tcPr>
          <w:p w:rsidR="0022566E"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22566E" w:rsidRPr="00792E53" w:rsidRDefault="0022566E" w:rsidP="00D30919">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r>
              <w:rPr>
                <w:rFonts w:ascii="Times New Roman" w:hAnsi="Times New Roman" w:cs="Times New Roman"/>
                <w:sz w:val="20"/>
                <w:szCs w:val="20"/>
              </w:rPr>
              <w:t>2017г</w:t>
            </w:r>
          </w:p>
        </w:tc>
        <w:tc>
          <w:tcPr>
            <w:tcW w:w="333" w:type="pct"/>
            <w:tcBorders>
              <w:top w:val="single" w:sz="4" w:space="0" w:color="auto"/>
              <w:left w:val="nil"/>
              <w:bottom w:val="single" w:sz="4" w:space="0" w:color="auto"/>
              <w:right w:val="single" w:sz="4" w:space="0" w:color="auto"/>
            </w:tcBorders>
            <w:shd w:val="clear" w:color="auto" w:fill="auto"/>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Удельный вес, %</w:t>
            </w:r>
          </w:p>
        </w:tc>
      </w:tr>
      <w:tr w:rsidR="0022566E" w:rsidRPr="00792E53" w:rsidTr="00D30919">
        <w:trPr>
          <w:trHeight w:val="437"/>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«Общегосударственные вопросы»</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01 00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1921,4</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1838,1</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34</w:t>
            </w:r>
            <w:r>
              <w:rPr>
                <w:rFonts w:ascii="Times New Roman" w:hAnsi="Times New Roman" w:cs="Times New Roman"/>
                <w:sz w:val="18"/>
                <w:szCs w:val="18"/>
              </w:rPr>
              <w:t>2</w:t>
            </w:r>
            <w:r w:rsidRPr="000A3662">
              <w:rPr>
                <w:rFonts w:ascii="Times New Roman" w:hAnsi="Times New Roman" w:cs="Times New Roman"/>
                <w:sz w:val="18"/>
                <w:szCs w:val="18"/>
              </w:rPr>
              <w:t>8,</w:t>
            </w:r>
            <w:r>
              <w:rPr>
                <w:rFonts w:ascii="Times New Roman" w:hAnsi="Times New Roman" w:cs="Times New Roman"/>
                <w:sz w:val="18"/>
                <w:szCs w:val="18"/>
              </w:rPr>
              <w:t>1</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2540,0</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74,1</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27,2</w:t>
            </w:r>
          </w:p>
        </w:tc>
      </w:tr>
      <w:tr w:rsidR="0022566E" w:rsidRPr="00792E53" w:rsidTr="00D30919">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оборона»</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02 00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58,0</w:t>
            </w:r>
          </w:p>
          <w:p w:rsidR="0022566E" w:rsidRPr="000A3662" w:rsidRDefault="0022566E" w:rsidP="00D30919">
            <w:pPr>
              <w:spacing w:after="0" w:line="240" w:lineRule="auto"/>
              <w:ind w:left="-57" w:right="-57"/>
              <w:jc w:val="center"/>
              <w:rPr>
                <w:rFonts w:ascii="Times New Roman" w:hAnsi="Times New Roman" w:cs="Times New Roman"/>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66,9</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96,</w:t>
            </w:r>
            <w:r>
              <w:rPr>
                <w:rFonts w:ascii="Times New Roman" w:hAnsi="Times New Roman" w:cs="Times New Roman"/>
                <w:sz w:val="18"/>
                <w:szCs w:val="18"/>
              </w:rPr>
              <w:t>4</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67,8</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70,3</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0,7</w:t>
            </w:r>
          </w:p>
        </w:tc>
      </w:tr>
      <w:tr w:rsidR="0022566E" w:rsidRPr="00792E53" w:rsidTr="00D30919">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безопасность и правоохранительная деятельность»</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03 00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267,8</w:t>
            </w:r>
          </w:p>
          <w:p w:rsidR="0022566E" w:rsidRPr="000A3662" w:rsidRDefault="0022566E" w:rsidP="00D30919">
            <w:pPr>
              <w:spacing w:after="0" w:line="240" w:lineRule="auto"/>
              <w:ind w:left="-57" w:right="-57"/>
              <w:jc w:val="center"/>
              <w:rPr>
                <w:rFonts w:ascii="Times New Roman" w:hAnsi="Times New Roman" w:cs="Times New Roman"/>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197,2</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w:t>
            </w:r>
            <w:r>
              <w:rPr>
                <w:rFonts w:ascii="Times New Roman" w:hAnsi="Times New Roman" w:cs="Times New Roman"/>
                <w:sz w:val="18"/>
                <w:szCs w:val="18"/>
              </w:rPr>
              <w:t>5</w:t>
            </w:r>
            <w:r w:rsidRPr="000A3662">
              <w:rPr>
                <w:rFonts w:ascii="Times New Roman" w:hAnsi="Times New Roman" w:cs="Times New Roman"/>
                <w:sz w:val="18"/>
                <w:szCs w:val="18"/>
              </w:rPr>
              <w:t>7,0</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16</w:t>
            </w:r>
            <w:r>
              <w:rPr>
                <w:rFonts w:ascii="Times New Roman" w:hAnsi="Times New Roman" w:cs="Times New Roman"/>
                <w:sz w:val="18"/>
                <w:szCs w:val="18"/>
              </w:rPr>
              <w:t>3</w:t>
            </w:r>
            <w:r w:rsidRPr="000A3662">
              <w:rPr>
                <w:rFonts w:ascii="Times New Roman" w:hAnsi="Times New Roman" w:cs="Times New Roman"/>
                <w:sz w:val="18"/>
                <w:szCs w:val="18"/>
              </w:rPr>
              <w:t>,</w:t>
            </w:r>
            <w:r>
              <w:rPr>
                <w:rFonts w:ascii="Times New Roman" w:hAnsi="Times New Roman" w:cs="Times New Roman"/>
                <w:sz w:val="18"/>
                <w:szCs w:val="18"/>
              </w:rPr>
              <w:t>9</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w:t>
            </w:r>
            <w:r>
              <w:rPr>
                <w:rFonts w:ascii="Times New Roman" w:hAnsi="Times New Roman" w:cs="Times New Roman"/>
                <w:sz w:val="18"/>
                <w:szCs w:val="18"/>
              </w:rPr>
              <w:t>5,9</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1,7</w:t>
            </w:r>
          </w:p>
        </w:tc>
      </w:tr>
      <w:tr w:rsidR="0022566E" w:rsidRPr="00792E53" w:rsidTr="00D30919">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«Национальная экономика»</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04 00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2212,2</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447,4</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486,2</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w:t>
            </w:r>
            <w:r>
              <w:rPr>
                <w:rFonts w:ascii="Times New Roman" w:hAnsi="Times New Roman" w:cs="Times New Roman"/>
                <w:sz w:val="18"/>
                <w:szCs w:val="18"/>
              </w:rPr>
              <w:t>93,2</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3</w:t>
            </w:r>
            <w:r>
              <w:rPr>
                <w:rFonts w:ascii="Times New Roman" w:hAnsi="Times New Roman" w:cs="Times New Roman"/>
                <w:sz w:val="18"/>
                <w:szCs w:val="18"/>
              </w:rPr>
              <w:t>9,7</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2,0</w:t>
            </w:r>
          </w:p>
        </w:tc>
      </w:tr>
      <w:tr w:rsidR="0022566E" w:rsidRPr="00792E53" w:rsidTr="00D30919">
        <w:trPr>
          <w:trHeight w:val="354"/>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«Жилищно-коммунальное хозяйство»</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05 00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3472,7</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1688,5</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4</w:t>
            </w:r>
            <w:r>
              <w:rPr>
                <w:rFonts w:ascii="Times New Roman" w:hAnsi="Times New Roman" w:cs="Times New Roman"/>
                <w:sz w:val="18"/>
                <w:szCs w:val="18"/>
              </w:rPr>
              <w:t>794,5</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4308,8</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89,8</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right="-57"/>
              <w:jc w:val="center"/>
              <w:rPr>
                <w:rFonts w:ascii="Times New Roman" w:hAnsi="Times New Roman" w:cs="Times New Roman"/>
                <w:sz w:val="18"/>
                <w:szCs w:val="18"/>
              </w:rPr>
            </w:pPr>
          </w:p>
          <w:p w:rsidR="0022566E" w:rsidRDefault="0022566E" w:rsidP="00D30919">
            <w:pPr>
              <w:spacing w:after="0" w:line="240" w:lineRule="auto"/>
              <w:ind w:left="-57" w:right="-57"/>
              <w:jc w:val="center"/>
              <w:rPr>
                <w:rFonts w:ascii="Times New Roman" w:hAnsi="Times New Roman" w:cs="Times New Roman"/>
                <w:sz w:val="18"/>
                <w:szCs w:val="18"/>
              </w:rPr>
            </w:pPr>
          </w:p>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46,1</w:t>
            </w:r>
          </w:p>
        </w:tc>
      </w:tr>
      <w:tr w:rsidR="0022566E" w:rsidRPr="00792E53" w:rsidTr="00D30919">
        <w:trPr>
          <w:trHeight w:val="248"/>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ight="-57"/>
              <w:rPr>
                <w:rFonts w:ascii="Times New Roman" w:hAnsi="Times New Roman" w:cs="Times New Roman"/>
                <w:sz w:val="20"/>
                <w:szCs w:val="20"/>
              </w:rPr>
            </w:pPr>
            <w:r w:rsidRPr="00792E53">
              <w:rPr>
                <w:rFonts w:ascii="Times New Roman" w:hAnsi="Times New Roman" w:cs="Times New Roman"/>
                <w:sz w:val="20"/>
                <w:szCs w:val="20"/>
              </w:rPr>
              <w:t>Раздел «Образование»</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right="-57"/>
              <w:jc w:val="center"/>
              <w:rPr>
                <w:rFonts w:ascii="Times New Roman" w:hAnsi="Times New Roman" w:cs="Times New Roman"/>
                <w:sz w:val="20"/>
                <w:szCs w:val="20"/>
              </w:rPr>
            </w:pPr>
            <w:r w:rsidRPr="00792E53">
              <w:rPr>
                <w:rFonts w:ascii="Times New Roman" w:hAnsi="Times New Roman" w:cs="Times New Roman"/>
                <w:sz w:val="20"/>
                <w:szCs w:val="20"/>
              </w:rPr>
              <w:t>07 00</w:t>
            </w:r>
          </w:p>
        </w:tc>
        <w:tc>
          <w:tcPr>
            <w:tcW w:w="671" w:type="pct"/>
            <w:tcBorders>
              <w:top w:val="single" w:sz="4" w:space="0" w:color="auto"/>
              <w:left w:val="single" w:sz="4" w:space="0" w:color="auto"/>
              <w:bottom w:val="single" w:sz="4" w:space="0" w:color="auto"/>
              <w:right w:val="single" w:sz="4" w:space="0" w:color="auto"/>
            </w:tcBorders>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2,3</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11,0</w:t>
            </w:r>
          </w:p>
        </w:tc>
        <w:tc>
          <w:tcPr>
            <w:tcW w:w="723" w:type="pct"/>
            <w:tcBorders>
              <w:top w:val="single" w:sz="4" w:space="0" w:color="auto"/>
              <w:left w:val="nil"/>
              <w:bottom w:val="single" w:sz="4" w:space="0" w:color="auto"/>
              <w:right w:val="single" w:sz="4" w:space="0" w:color="auto"/>
            </w:tcBorders>
            <w:noWrap/>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7,0</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right="-57"/>
              <w:jc w:val="center"/>
              <w:rPr>
                <w:rFonts w:ascii="Times New Roman" w:hAnsi="Times New Roman" w:cs="Times New Roman"/>
                <w:sz w:val="18"/>
                <w:szCs w:val="18"/>
              </w:rPr>
            </w:pPr>
            <w:r w:rsidRPr="000A3662">
              <w:rPr>
                <w:rFonts w:ascii="Times New Roman" w:hAnsi="Times New Roman" w:cs="Times New Roman"/>
                <w:sz w:val="18"/>
                <w:szCs w:val="18"/>
              </w:rPr>
              <w:t>63,6</w:t>
            </w:r>
          </w:p>
        </w:tc>
        <w:tc>
          <w:tcPr>
            <w:tcW w:w="333" w:type="pct"/>
            <w:tcBorders>
              <w:top w:val="single" w:sz="4" w:space="0" w:color="auto"/>
              <w:left w:val="nil"/>
              <w:bottom w:val="single" w:sz="4" w:space="0" w:color="auto"/>
              <w:right w:val="single" w:sz="4" w:space="0" w:color="auto"/>
            </w:tcBorders>
          </w:tcPr>
          <w:p w:rsidR="0022566E" w:rsidRPr="000A3662" w:rsidRDefault="0022566E" w:rsidP="00D30919">
            <w:pPr>
              <w:spacing w:after="0" w:line="240" w:lineRule="auto"/>
              <w:ind w:left="-57" w:right="-57"/>
              <w:jc w:val="center"/>
              <w:rPr>
                <w:rFonts w:ascii="Times New Roman" w:hAnsi="Times New Roman" w:cs="Times New Roman"/>
                <w:sz w:val="18"/>
                <w:szCs w:val="18"/>
              </w:rPr>
            </w:pPr>
            <w:r>
              <w:rPr>
                <w:rFonts w:ascii="Times New Roman" w:hAnsi="Times New Roman" w:cs="Times New Roman"/>
                <w:sz w:val="18"/>
                <w:szCs w:val="18"/>
              </w:rPr>
              <w:t>0,1</w:t>
            </w:r>
          </w:p>
        </w:tc>
      </w:tr>
      <w:tr w:rsidR="0022566E" w:rsidRPr="00792E53" w:rsidTr="00D30919">
        <w:trPr>
          <w:trHeight w:val="137"/>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«Культура и кинематография»</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08 00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1073,6</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200,0</w:t>
            </w:r>
          </w:p>
        </w:tc>
        <w:tc>
          <w:tcPr>
            <w:tcW w:w="672" w:type="pct"/>
            <w:tcBorders>
              <w:top w:val="single" w:sz="4" w:space="0" w:color="auto"/>
              <w:left w:val="nil"/>
              <w:bottom w:val="single" w:sz="4" w:space="0" w:color="auto"/>
              <w:right w:val="single" w:sz="4" w:space="0" w:color="auto"/>
            </w:tcBorders>
            <w:vAlign w:val="center"/>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3113,7</w:t>
            </w:r>
          </w:p>
        </w:tc>
        <w:tc>
          <w:tcPr>
            <w:tcW w:w="723" w:type="pct"/>
            <w:tcBorders>
              <w:top w:val="nil"/>
              <w:left w:val="nil"/>
              <w:bottom w:val="single" w:sz="4" w:space="0" w:color="auto"/>
              <w:right w:val="single" w:sz="4" w:space="0" w:color="auto"/>
            </w:tcBorders>
            <w:noWrap/>
            <w:vAlign w:val="center"/>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1950,0</w:t>
            </w:r>
          </w:p>
        </w:tc>
        <w:tc>
          <w:tcPr>
            <w:tcW w:w="333" w:type="pct"/>
            <w:tcBorders>
              <w:top w:val="single" w:sz="4" w:space="0" w:color="auto"/>
              <w:left w:val="nil"/>
              <w:bottom w:val="single" w:sz="4" w:space="0" w:color="auto"/>
              <w:right w:val="single" w:sz="4" w:space="0" w:color="auto"/>
            </w:tcBorders>
            <w:vAlign w:val="center"/>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62,6</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20,8</w:t>
            </w:r>
          </w:p>
        </w:tc>
      </w:tr>
      <w:tr w:rsidR="0022566E" w:rsidRPr="00792E53" w:rsidTr="00D30919">
        <w:trPr>
          <w:trHeight w:val="264"/>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«Социальная политика»</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10 00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98,2</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83,3</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229,</w:t>
            </w:r>
            <w:r>
              <w:rPr>
                <w:rFonts w:ascii="Times New Roman" w:hAnsi="Times New Roman" w:cs="Times New Roman"/>
                <w:sz w:val="18"/>
                <w:szCs w:val="18"/>
              </w:rPr>
              <w:t>1</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118,4</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51,6</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1,3</w:t>
            </w:r>
          </w:p>
        </w:tc>
      </w:tr>
      <w:tr w:rsidR="0022566E" w:rsidRPr="00792E53" w:rsidTr="00D30919">
        <w:trPr>
          <w:trHeight w:val="324"/>
        </w:trPr>
        <w:tc>
          <w:tcPr>
            <w:tcW w:w="1135" w:type="pct"/>
            <w:tcBorders>
              <w:top w:val="nil"/>
              <w:left w:val="single" w:sz="4" w:space="0" w:color="auto"/>
              <w:bottom w:val="single" w:sz="4" w:space="0" w:color="auto"/>
              <w:right w:val="single" w:sz="4" w:space="0" w:color="auto"/>
            </w:tcBorders>
            <w:shd w:val="clear" w:color="auto" w:fill="FFFFFF"/>
            <w:vAlign w:val="center"/>
          </w:tcPr>
          <w:p w:rsidR="0022566E" w:rsidRPr="00792E53" w:rsidRDefault="0022566E" w:rsidP="00D30919">
            <w:pPr>
              <w:spacing w:after="0" w:line="240" w:lineRule="auto"/>
              <w:ind w:left="-57"/>
              <w:rPr>
                <w:rFonts w:ascii="Times New Roman" w:hAnsi="Times New Roman" w:cs="Times New Roman"/>
                <w:sz w:val="20"/>
                <w:szCs w:val="20"/>
              </w:rPr>
            </w:pPr>
            <w:r w:rsidRPr="00792E53">
              <w:rPr>
                <w:rFonts w:ascii="Times New Roman" w:hAnsi="Times New Roman" w:cs="Times New Roman"/>
                <w:sz w:val="20"/>
                <w:szCs w:val="20"/>
              </w:rPr>
              <w:t>Раздел «Физическая культура и спорт»</w:t>
            </w:r>
          </w:p>
        </w:tc>
        <w:tc>
          <w:tcPr>
            <w:tcW w:w="461" w:type="pct"/>
            <w:tcBorders>
              <w:top w:val="single" w:sz="4" w:space="0" w:color="auto"/>
              <w:left w:val="nil"/>
              <w:bottom w:val="single" w:sz="4" w:space="0" w:color="auto"/>
              <w:right w:val="single" w:sz="4" w:space="0" w:color="auto"/>
            </w:tcBorders>
            <w:vAlign w:val="center"/>
          </w:tcPr>
          <w:p w:rsidR="0022566E" w:rsidRPr="00792E53" w:rsidRDefault="0022566E" w:rsidP="00D30919">
            <w:pPr>
              <w:spacing w:after="0" w:line="240" w:lineRule="auto"/>
              <w:ind w:left="-57"/>
              <w:jc w:val="center"/>
              <w:rPr>
                <w:rFonts w:ascii="Times New Roman" w:hAnsi="Times New Roman" w:cs="Times New Roman"/>
                <w:sz w:val="20"/>
                <w:szCs w:val="20"/>
              </w:rPr>
            </w:pPr>
            <w:r w:rsidRPr="00792E53">
              <w:rPr>
                <w:rFonts w:ascii="Times New Roman" w:hAnsi="Times New Roman" w:cs="Times New Roman"/>
                <w:sz w:val="20"/>
                <w:szCs w:val="20"/>
              </w:rPr>
              <w:t>11 00</w:t>
            </w: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w:t>
            </w:r>
          </w:p>
        </w:tc>
        <w:tc>
          <w:tcPr>
            <w:tcW w:w="672"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r w:rsidRPr="000A3662">
              <w:rPr>
                <w:rFonts w:ascii="Times New Roman" w:hAnsi="Times New Roman" w:cs="Times New Roman"/>
                <w:sz w:val="18"/>
                <w:szCs w:val="18"/>
              </w:rPr>
              <w:t>4,0</w:t>
            </w:r>
          </w:p>
        </w:tc>
        <w:tc>
          <w:tcPr>
            <w:tcW w:w="723" w:type="pct"/>
            <w:tcBorders>
              <w:top w:val="nil"/>
              <w:left w:val="nil"/>
              <w:bottom w:val="single" w:sz="4" w:space="0" w:color="auto"/>
              <w:right w:val="single" w:sz="4" w:space="0" w:color="auto"/>
            </w:tcBorders>
            <w:noWrap/>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4,0</w:t>
            </w:r>
          </w:p>
        </w:tc>
        <w:tc>
          <w:tcPr>
            <w:tcW w:w="333" w:type="pct"/>
            <w:tcBorders>
              <w:top w:val="single" w:sz="4" w:space="0" w:color="auto"/>
              <w:left w:val="nil"/>
              <w:bottom w:val="single" w:sz="4" w:space="0" w:color="auto"/>
              <w:right w:val="single" w:sz="4" w:space="0" w:color="auto"/>
            </w:tcBorders>
            <w:vAlign w:val="center"/>
          </w:tcPr>
          <w:p w:rsidR="0022566E" w:rsidRPr="000A3662"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100,0</w:t>
            </w:r>
          </w:p>
        </w:tc>
        <w:tc>
          <w:tcPr>
            <w:tcW w:w="333" w:type="pct"/>
            <w:tcBorders>
              <w:top w:val="single" w:sz="4" w:space="0" w:color="auto"/>
              <w:left w:val="nil"/>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sz w:val="18"/>
                <w:szCs w:val="18"/>
              </w:rPr>
            </w:pPr>
          </w:p>
          <w:p w:rsidR="0022566E" w:rsidRDefault="0022566E" w:rsidP="00D30919">
            <w:pPr>
              <w:spacing w:after="0" w:line="240" w:lineRule="auto"/>
              <w:ind w:left="-57"/>
              <w:jc w:val="center"/>
              <w:rPr>
                <w:rFonts w:ascii="Times New Roman" w:hAnsi="Times New Roman" w:cs="Times New Roman"/>
                <w:sz w:val="18"/>
                <w:szCs w:val="18"/>
              </w:rPr>
            </w:pPr>
            <w:r>
              <w:rPr>
                <w:rFonts w:ascii="Times New Roman" w:hAnsi="Times New Roman" w:cs="Times New Roman"/>
                <w:sz w:val="18"/>
                <w:szCs w:val="18"/>
              </w:rPr>
              <w:t>0,1</w:t>
            </w:r>
          </w:p>
        </w:tc>
      </w:tr>
      <w:tr w:rsidR="0022566E" w:rsidRPr="0037443A" w:rsidTr="00D30919">
        <w:trPr>
          <w:trHeight w:val="387"/>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22566E" w:rsidRDefault="0022566E" w:rsidP="00D30919">
            <w:pPr>
              <w:spacing w:after="0" w:line="240" w:lineRule="auto"/>
              <w:ind w:left="-57"/>
              <w:jc w:val="both"/>
              <w:rPr>
                <w:rFonts w:ascii="Times New Roman" w:hAnsi="Times New Roman" w:cs="Times New Roman"/>
                <w:b/>
                <w:sz w:val="20"/>
                <w:szCs w:val="20"/>
              </w:rPr>
            </w:pPr>
          </w:p>
          <w:p w:rsidR="0022566E" w:rsidRPr="0037443A" w:rsidRDefault="0022566E" w:rsidP="00D30919">
            <w:pPr>
              <w:spacing w:after="0" w:line="240" w:lineRule="auto"/>
              <w:ind w:left="-57"/>
              <w:jc w:val="both"/>
              <w:rPr>
                <w:rFonts w:ascii="Times New Roman" w:hAnsi="Times New Roman" w:cs="Times New Roman"/>
                <w:b/>
                <w:sz w:val="20"/>
                <w:szCs w:val="20"/>
              </w:rPr>
            </w:pPr>
            <w:r w:rsidRPr="0037443A">
              <w:rPr>
                <w:rFonts w:ascii="Times New Roman" w:hAnsi="Times New Roman" w:cs="Times New Roman"/>
                <w:b/>
                <w:sz w:val="20"/>
                <w:szCs w:val="20"/>
              </w:rPr>
              <w:t>Итого:</w:t>
            </w:r>
          </w:p>
        </w:tc>
        <w:tc>
          <w:tcPr>
            <w:tcW w:w="461" w:type="pct"/>
            <w:tcBorders>
              <w:top w:val="single" w:sz="4" w:space="0" w:color="auto"/>
              <w:left w:val="single" w:sz="4" w:space="0" w:color="auto"/>
              <w:bottom w:val="single" w:sz="4" w:space="0" w:color="auto"/>
              <w:right w:val="single" w:sz="4" w:space="0" w:color="auto"/>
            </w:tcBorders>
          </w:tcPr>
          <w:p w:rsidR="0022566E" w:rsidRPr="0037443A" w:rsidRDefault="0022566E" w:rsidP="00D30919">
            <w:pPr>
              <w:spacing w:after="0" w:line="240" w:lineRule="auto"/>
              <w:ind w:left="-57"/>
              <w:jc w:val="center"/>
              <w:rPr>
                <w:rFonts w:ascii="Times New Roman" w:hAnsi="Times New Roman" w:cs="Times New Roman"/>
                <w:b/>
                <w:sz w:val="20"/>
                <w:szCs w:val="20"/>
              </w:rPr>
            </w:pPr>
          </w:p>
        </w:tc>
        <w:tc>
          <w:tcPr>
            <w:tcW w:w="671"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sidRPr="0037443A">
              <w:rPr>
                <w:rFonts w:ascii="Times New Roman" w:hAnsi="Times New Roman" w:cs="Times New Roman"/>
                <w:b/>
                <w:sz w:val="18"/>
                <w:szCs w:val="18"/>
              </w:rPr>
              <w:t>9106,2</w:t>
            </w:r>
          </w:p>
        </w:tc>
        <w:tc>
          <w:tcPr>
            <w:tcW w:w="671" w:type="pct"/>
            <w:tcBorders>
              <w:top w:val="single" w:sz="4" w:space="0" w:color="auto"/>
              <w:left w:val="single" w:sz="4" w:space="0" w:color="auto"/>
              <w:bottom w:val="single" w:sz="4" w:space="0" w:color="auto"/>
              <w:right w:val="single" w:sz="4" w:space="0" w:color="auto"/>
            </w:tcBorders>
            <w:vAlign w:val="center"/>
          </w:tcPr>
          <w:p w:rsidR="0022566E"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sidRPr="0037443A">
              <w:rPr>
                <w:rFonts w:ascii="Times New Roman" w:hAnsi="Times New Roman" w:cs="Times New Roman"/>
                <w:b/>
                <w:sz w:val="18"/>
                <w:szCs w:val="18"/>
              </w:rPr>
              <w:t>4521,4</w:t>
            </w:r>
          </w:p>
        </w:tc>
        <w:tc>
          <w:tcPr>
            <w:tcW w:w="672" w:type="pct"/>
            <w:tcBorders>
              <w:top w:val="single" w:sz="4" w:space="0" w:color="auto"/>
              <w:left w:val="single" w:sz="4" w:space="0" w:color="auto"/>
              <w:bottom w:val="single" w:sz="4" w:space="0" w:color="auto"/>
              <w:right w:val="single" w:sz="4" w:space="0" w:color="auto"/>
            </w:tcBorders>
            <w:vAlign w:val="center"/>
          </w:tcPr>
          <w:p w:rsidR="0022566E" w:rsidRPr="0037443A"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sidRPr="0037443A">
              <w:rPr>
                <w:rFonts w:ascii="Times New Roman" w:hAnsi="Times New Roman" w:cs="Times New Roman"/>
                <w:b/>
                <w:sz w:val="18"/>
                <w:szCs w:val="18"/>
              </w:rPr>
              <w:t>12520,0</w:t>
            </w:r>
          </w:p>
        </w:tc>
        <w:tc>
          <w:tcPr>
            <w:tcW w:w="723" w:type="pct"/>
            <w:tcBorders>
              <w:top w:val="single" w:sz="4" w:space="0" w:color="auto"/>
              <w:left w:val="single" w:sz="4" w:space="0" w:color="auto"/>
              <w:bottom w:val="single" w:sz="4" w:space="0" w:color="auto"/>
              <w:right w:val="single" w:sz="4" w:space="0" w:color="auto"/>
            </w:tcBorders>
            <w:noWrap/>
            <w:vAlign w:val="center"/>
          </w:tcPr>
          <w:p w:rsidR="0022566E" w:rsidRPr="0037443A"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sidRPr="0037443A">
              <w:rPr>
                <w:rFonts w:ascii="Times New Roman" w:hAnsi="Times New Roman" w:cs="Times New Roman"/>
                <w:b/>
                <w:sz w:val="18"/>
                <w:szCs w:val="18"/>
              </w:rPr>
              <w:t>9353,1</w:t>
            </w:r>
          </w:p>
        </w:tc>
        <w:tc>
          <w:tcPr>
            <w:tcW w:w="333" w:type="pct"/>
            <w:tcBorders>
              <w:top w:val="single" w:sz="4" w:space="0" w:color="auto"/>
              <w:left w:val="single" w:sz="4" w:space="0" w:color="auto"/>
              <w:bottom w:val="single" w:sz="4" w:space="0" w:color="auto"/>
              <w:right w:val="single" w:sz="4" w:space="0" w:color="auto"/>
            </w:tcBorders>
            <w:vAlign w:val="center"/>
          </w:tcPr>
          <w:p w:rsidR="0022566E" w:rsidRPr="0037443A"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sidRPr="0037443A">
              <w:rPr>
                <w:rFonts w:ascii="Times New Roman" w:hAnsi="Times New Roman" w:cs="Times New Roman"/>
                <w:b/>
                <w:sz w:val="18"/>
                <w:szCs w:val="18"/>
              </w:rPr>
              <w:t>74,7</w:t>
            </w:r>
          </w:p>
        </w:tc>
        <w:tc>
          <w:tcPr>
            <w:tcW w:w="333" w:type="pct"/>
            <w:tcBorders>
              <w:top w:val="single" w:sz="4" w:space="0" w:color="auto"/>
              <w:left w:val="single" w:sz="4" w:space="0" w:color="auto"/>
              <w:bottom w:val="single" w:sz="4" w:space="0" w:color="auto"/>
              <w:right w:val="single" w:sz="4" w:space="0" w:color="auto"/>
            </w:tcBorders>
          </w:tcPr>
          <w:p w:rsidR="0022566E" w:rsidRDefault="0022566E" w:rsidP="00D30919">
            <w:pPr>
              <w:spacing w:after="0" w:line="240" w:lineRule="auto"/>
              <w:ind w:left="-57"/>
              <w:jc w:val="center"/>
              <w:rPr>
                <w:rFonts w:ascii="Times New Roman" w:hAnsi="Times New Roman" w:cs="Times New Roman"/>
                <w:b/>
                <w:sz w:val="18"/>
                <w:szCs w:val="18"/>
              </w:rPr>
            </w:pPr>
          </w:p>
          <w:p w:rsidR="0022566E" w:rsidRPr="0037443A" w:rsidRDefault="0022566E" w:rsidP="00D30919">
            <w:pPr>
              <w:spacing w:after="0" w:line="240" w:lineRule="auto"/>
              <w:ind w:left="-57"/>
              <w:jc w:val="center"/>
              <w:rPr>
                <w:rFonts w:ascii="Times New Roman" w:hAnsi="Times New Roman" w:cs="Times New Roman"/>
                <w:b/>
                <w:sz w:val="18"/>
                <w:szCs w:val="18"/>
              </w:rPr>
            </w:pPr>
            <w:r>
              <w:rPr>
                <w:rFonts w:ascii="Times New Roman" w:hAnsi="Times New Roman" w:cs="Times New Roman"/>
                <w:b/>
                <w:sz w:val="18"/>
                <w:szCs w:val="18"/>
              </w:rPr>
              <w:t>100,0</w:t>
            </w:r>
          </w:p>
        </w:tc>
      </w:tr>
    </w:tbl>
    <w:p w:rsidR="0022566E" w:rsidRPr="0037443A" w:rsidRDefault="0022566E" w:rsidP="0022566E">
      <w:pPr>
        <w:spacing w:after="0" w:line="264" w:lineRule="auto"/>
        <w:ind w:firstLine="567"/>
        <w:jc w:val="both"/>
        <w:rPr>
          <w:rFonts w:ascii="Times New Roman" w:hAnsi="Times New Roman" w:cs="Times New Roman"/>
          <w:b/>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Динамика структуры расходов за 9 месяцев 2016-2017 </w:t>
      </w:r>
      <w:proofErr w:type="spellStart"/>
      <w:proofErr w:type="gramStart"/>
      <w:r>
        <w:rPr>
          <w:rFonts w:ascii="Times New Roman" w:hAnsi="Times New Roman" w:cs="Times New Roman"/>
          <w:bCs/>
          <w:sz w:val="24"/>
          <w:szCs w:val="24"/>
        </w:rPr>
        <w:t>гг</w:t>
      </w:r>
      <w:proofErr w:type="spellEnd"/>
      <w:proofErr w:type="gramEnd"/>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497013" cy="3600000"/>
            <wp:effectExtent l="19050" t="0" r="27487" b="4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Согласно Отчёту об исполнении бюджета наибольший удельный вес в расходной части бюджета занимают расходы по разделам:</w:t>
      </w: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общегосударственные вопросы</w:t>
      </w:r>
      <w:r w:rsidR="00B974EE">
        <w:rPr>
          <w:rFonts w:ascii="Times New Roman" w:hAnsi="Times New Roman" w:cs="Times New Roman"/>
          <w:bCs/>
          <w:sz w:val="24"/>
          <w:szCs w:val="24"/>
        </w:rPr>
        <w:t xml:space="preserve"> </w:t>
      </w:r>
      <w:r>
        <w:rPr>
          <w:rFonts w:ascii="Times New Roman" w:hAnsi="Times New Roman" w:cs="Times New Roman"/>
          <w:bCs/>
          <w:sz w:val="24"/>
          <w:szCs w:val="24"/>
        </w:rPr>
        <w:t>-27,2%;</w:t>
      </w: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жилищно-коммунальное хозяйство</w:t>
      </w:r>
      <w:r w:rsidR="00B974EE">
        <w:rPr>
          <w:rFonts w:ascii="Times New Roman" w:hAnsi="Times New Roman" w:cs="Times New Roman"/>
          <w:bCs/>
          <w:sz w:val="24"/>
          <w:szCs w:val="24"/>
        </w:rPr>
        <w:t xml:space="preserve"> </w:t>
      </w:r>
      <w:r>
        <w:rPr>
          <w:rFonts w:ascii="Times New Roman" w:hAnsi="Times New Roman" w:cs="Times New Roman"/>
          <w:bCs/>
          <w:sz w:val="24"/>
          <w:szCs w:val="24"/>
        </w:rPr>
        <w:t>-46,1%;</w:t>
      </w: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культура и кинематография</w:t>
      </w:r>
      <w:r w:rsidR="00B974EE">
        <w:rPr>
          <w:rFonts w:ascii="Times New Roman" w:hAnsi="Times New Roman" w:cs="Times New Roman"/>
          <w:bCs/>
          <w:sz w:val="24"/>
          <w:szCs w:val="24"/>
        </w:rPr>
        <w:t xml:space="preserve"> </w:t>
      </w:r>
      <w:r>
        <w:rPr>
          <w:rFonts w:ascii="Times New Roman" w:hAnsi="Times New Roman" w:cs="Times New Roman"/>
          <w:bCs/>
          <w:sz w:val="24"/>
          <w:szCs w:val="24"/>
        </w:rPr>
        <w:t>-20,8%</w:t>
      </w: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сельского поселения на 2017 год низкий процент освоения за 9 месяцев т. г. составляют расходы на национальную безопасность и правоохранительную деятельность (45,9%),национальную экономику (39,7%) и социальную политику (51,6%).</w:t>
      </w:r>
    </w:p>
    <w:p w:rsidR="0022566E" w:rsidRDefault="0022566E" w:rsidP="0022566E">
      <w:pPr>
        <w:spacing w:after="0" w:line="240" w:lineRule="auto"/>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В расходной части бюджета сельского поселения  расходы на реализацию общегосударственных вопросов</w:t>
      </w:r>
      <w:r>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 составили </w:t>
      </w:r>
      <w:r>
        <w:rPr>
          <w:rFonts w:ascii="Times New Roman" w:hAnsi="Times New Roman" w:cs="Times New Roman"/>
          <w:bCs/>
          <w:sz w:val="24"/>
          <w:szCs w:val="24"/>
        </w:rPr>
        <w:t xml:space="preserve"> в сумме </w:t>
      </w:r>
      <w:r w:rsidRPr="00BC335C">
        <w:rPr>
          <w:rFonts w:ascii="Times New Roman" w:hAnsi="Times New Roman" w:cs="Times New Roman"/>
          <w:bCs/>
          <w:i/>
          <w:sz w:val="24"/>
          <w:szCs w:val="24"/>
        </w:rPr>
        <w:t>2540,0 тыс.</w:t>
      </w:r>
      <w:r w:rsidR="00B974EE">
        <w:rPr>
          <w:rFonts w:ascii="Times New Roman" w:hAnsi="Times New Roman" w:cs="Times New Roman"/>
          <w:bCs/>
          <w:i/>
          <w:sz w:val="24"/>
          <w:szCs w:val="24"/>
        </w:rPr>
        <w:t xml:space="preserve"> </w:t>
      </w:r>
      <w:r w:rsidRPr="00BC335C">
        <w:rPr>
          <w:rFonts w:ascii="Times New Roman" w:hAnsi="Times New Roman" w:cs="Times New Roman"/>
          <w:bCs/>
          <w:i/>
          <w:sz w:val="24"/>
          <w:szCs w:val="24"/>
        </w:rPr>
        <w:t>рублей</w:t>
      </w:r>
      <w:r>
        <w:rPr>
          <w:rFonts w:ascii="Times New Roman" w:hAnsi="Times New Roman" w:cs="Times New Roman"/>
          <w:bCs/>
          <w:sz w:val="24"/>
          <w:szCs w:val="24"/>
        </w:rPr>
        <w:t>,  или 27,1</w:t>
      </w:r>
      <w:r w:rsidRPr="00ED3045">
        <w:rPr>
          <w:rFonts w:ascii="Times New Roman" w:hAnsi="Times New Roman" w:cs="Times New Roman"/>
          <w:bCs/>
          <w:sz w:val="24"/>
          <w:szCs w:val="24"/>
        </w:rPr>
        <w:t>%</w:t>
      </w:r>
      <w:r>
        <w:rPr>
          <w:rFonts w:ascii="Times New Roman" w:hAnsi="Times New Roman" w:cs="Times New Roman"/>
          <w:bCs/>
          <w:sz w:val="24"/>
          <w:szCs w:val="24"/>
        </w:rPr>
        <w:t xml:space="preserve"> всех расходов бюджета за 9 месяцев </w:t>
      </w:r>
      <w:proofErr w:type="spellStart"/>
      <w:r>
        <w:rPr>
          <w:rFonts w:ascii="Times New Roman" w:hAnsi="Times New Roman" w:cs="Times New Roman"/>
          <w:bCs/>
          <w:sz w:val="24"/>
          <w:szCs w:val="24"/>
        </w:rPr>
        <w:t>т.г</w:t>
      </w:r>
      <w:proofErr w:type="spellEnd"/>
      <w:r>
        <w:rPr>
          <w:rFonts w:ascii="Times New Roman" w:hAnsi="Times New Roman" w:cs="Times New Roman"/>
          <w:bCs/>
          <w:sz w:val="24"/>
          <w:szCs w:val="24"/>
        </w:rPr>
        <w:t xml:space="preserve">. По отношению к 2015 – 2016 гг. расходы увеличились на </w:t>
      </w:r>
      <w:r w:rsidRPr="00C11BF2">
        <w:rPr>
          <w:rFonts w:ascii="Times New Roman" w:hAnsi="Times New Roman" w:cs="Times New Roman"/>
          <w:bCs/>
          <w:i/>
          <w:sz w:val="24"/>
          <w:szCs w:val="24"/>
        </w:rPr>
        <w:t>618,6</w:t>
      </w:r>
      <w:r w:rsidRPr="003C1B2F">
        <w:rPr>
          <w:rFonts w:ascii="Times New Roman" w:hAnsi="Times New Roman" w:cs="Times New Roman"/>
          <w:bCs/>
          <w:i/>
          <w:sz w:val="24"/>
          <w:szCs w:val="24"/>
        </w:rPr>
        <w:t xml:space="preserve"> тыс. рублей</w:t>
      </w:r>
      <w:r>
        <w:rPr>
          <w:rFonts w:ascii="Times New Roman" w:hAnsi="Times New Roman" w:cs="Times New Roman"/>
          <w:bCs/>
          <w:i/>
          <w:sz w:val="24"/>
          <w:szCs w:val="24"/>
        </w:rPr>
        <w:t xml:space="preserve"> </w:t>
      </w:r>
      <w:r w:rsidRPr="009A7C75">
        <w:rPr>
          <w:rFonts w:ascii="Times New Roman" w:hAnsi="Times New Roman" w:cs="Times New Roman"/>
          <w:bCs/>
          <w:sz w:val="24"/>
          <w:szCs w:val="24"/>
        </w:rPr>
        <w:t>и на</w:t>
      </w:r>
      <w:r>
        <w:rPr>
          <w:rFonts w:ascii="Times New Roman" w:hAnsi="Times New Roman" w:cs="Times New Roman"/>
          <w:bCs/>
          <w:i/>
          <w:sz w:val="24"/>
          <w:szCs w:val="24"/>
        </w:rPr>
        <w:t xml:space="preserve"> 701,9 тыс. рублей </w:t>
      </w:r>
      <w:r w:rsidRPr="00DE47A4">
        <w:rPr>
          <w:rFonts w:ascii="Times New Roman" w:hAnsi="Times New Roman" w:cs="Times New Roman"/>
          <w:bCs/>
          <w:sz w:val="24"/>
          <w:szCs w:val="24"/>
        </w:rPr>
        <w:t>соответственно</w:t>
      </w:r>
      <w:r>
        <w:rPr>
          <w:rFonts w:ascii="Times New Roman" w:hAnsi="Times New Roman" w:cs="Times New Roman"/>
          <w:bCs/>
          <w:i/>
          <w:sz w:val="24"/>
          <w:szCs w:val="24"/>
        </w:rPr>
        <w:t>.</w:t>
      </w:r>
      <w:r>
        <w:rPr>
          <w:rFonts w:ascii="Times New Roman" w:hAnsi="Times New Roman" w:cs="Times New Roman"/>
          <w:bCs/>
          <w:sz w:val="24"/>
          <w:szCs w:val="24"/>
        </w:rPr>
        <w:t xml:space="preserve"> </w:t>
      </w: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Основная доля расходов - 95,6% приходится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оборона» при утвержденных бюджетных назначениях </w:t>
      </w:r>
      <w:r w:rsidRPr="00B07183">
        <w:rPr>
          <w:rFonts w:ascii="Times New Roman" w:hAnsi="Times New Roman" w:cs="Times New Roman"/>
          <w:i/>
          <w:sz w:val="24"/>
          <w:szCs w:val="24"/>
        </w:rPr>
        <w:t>96,</w:t>
      </w:r>
      <w:r>
        <w:rPr>
          <w:rFonts w:ascii="Times New Roman" w:hAnsi="Times New Roman" w:cs="Times New Roman"/>
          <w:i/>
          <w:sz w:val="24"/>
          <w:szCs w:val="24"/>
        </w:rPr>
        <w:t>4</w:t>
      </w:r>
      <w:r w:rsidRPr="00B07183">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исполнено в сумме </w:t>
      </w:r>
      <w:r w:rsidRPr="009A7C75">
        <w:rPr>
          <w:rFonts w:ascii="Times New Roman" w:hAnsi="Times New Roman" w:cs="Times New Roman"/>
          <w:i/>
          <w:sz w:val="24"/>
          <w:szCs w:val="24"/>
        </w:rPr>
        <w:t>67,8</w:t>
      </w:r>
      <w:r w:rsidRPr="00B07183">
        <w:rPr>
          <w:rFonts w:ascii="Times New Roman" w:hAnsi="Times New Roman" w:cs="Times New Roman"/>
          <w:i/>
          <w:sz w:val="24"/>
          <w:szCs w:val="24"/>
        </w:rPr>
        <w:t>тыс. рублей</w:t>
      </w:r>
      <w:r>
        <w:rPr>
          <w:rFonts w:ascii="Times New Roman" w:hAnsi="Times New Roman" w:cs="Times New Roman"/>
          <w:sz w:val="24"/>
          <w:szCs w:val="24"/>
        </w:rPr>
        <w:t xml:space="preserve"> (расходы на осуществление первичного воинского учета), или 70,3%. </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безопасность и правоохранительная деятельность» предусматривались расходы в бюджете сельского поселения на финансирование муниципальной программы» Безопасность жизнедеятельности на территории сельского поселения «Село </w:t>
      </w:r>
      <w:proofErr w:type="gramStart"/>
      <w:r>
        <w:rPr>
          <w:rFonts w:ascii="Times New Roman" w:hAnsi="Times New Roman" w:cs="Times New Roman"/>
          <w:sz w:val="24"/>
          <w:szCs w:val="24"/>
        </w:rPr>
        <w:t>Заречный</w:t>
      </w:r>
      <w:proofErr w:type="gramEnd"/>
      <w:r>
        <w:rPr>
          <w:rFonts w:ascii="Times New Roman" w:hAnsi="Times New Roman" w:cs="Times New Roman"/>
          <w:sz w:val="24"/>
          <w:szCs w:val="24"/>
        </w:rPr>
        <w:t>».</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 </w:t>
      </w:r>
      <w:r w:rsidRPr="00E61DA1">
        <w:rPr>
          <w:rFonts w:ascii="Times New Roman" w:hAnsi="Times New Roman" w:cs="Times New Roman"/>
          <w:i/>
          <w:sz w:val="24"/>
          <w:szCs w:val="24"/>
        </w:rPr>
        <w:t>357,0 тыс. рублей</w:t>
      </w:r>
      <w:r>
        <w:rPr>
          <w:rFonts w:ascii="Times New Roman" w:hAnsi="Times New Roman" w:cs="Times New Roman"/>
          <w:sz w:val="24"/>
          <w:szCs w:val="24"/>
        </w:rPr>
        <w:t xml:space="preserve">, исполнено в сумме </w:t>
      </w:r>
      <w:r w:rsidRPr="00E61DA1">
        <w:rPr>
          <w:rFonts w:ascii="Times New Roman" w:hAnsi="Times New Roman" w:cs="Times New Roman"/>
          <w:i/>
          <w:sz w:val="24"/>
          <w:szCs w:val="24"/>
        </w:rPr>
        <w:t>16</w:t>
      </w:r>
      <w:r>
        <w:rPr>
          <w:rFonts w:ascii="Times New Roman" w:hAnsi="Times New Roman" w:cs="Times New Roman"/>
          <w:i/>
          <w:sz w:val="24"/>
          <w:szCs w:val="24"/>
        </w:rPr>
        <w:t>3</w:t>
      </w:r>
      <w:r w:rsidRPr="00E61DA1">
        <w:rPr>
          <w:rFonts w:ascii="Times New Roman" w:hAnsi="Times New Roman" w:cs="Times New Roman"/>
          <w:i/>
          <w:sz w:val="24"/>
          <w:szCs w:val="24"/>
        </w:rPr>
        <w:t>,</w:t>
      </w:r>
      <w:r>
        <w:rPr>
          <w:rFonts w:ascii="Times New Roman" w:hAnsi="Times New Roman" w:cs="Times New Roman"/>
          <w:i/>
          <w:sz w:val="24"/>
          <w:szCs w:val="24"/>
        </w:rPr>
        <w:t>9</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или 44,9%. В рамках данной программы произведены расходы на мероприятия:</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опахивание населенных пунктов минерализованной полосы в сумме 99,9</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ассигнованиях в сумме </w:t>
      </w:r>
      <w:r w:rsidRPr="00E61DA1">
        <w:rPr>
          <w:rFonts w:ascii="Times New Roman" w:hAnsi="Times New Roman" w:cs="Times New Roman"/>
          <w:i/>
          <w:sz w:val="24"/>
          <w:szCs w:val="24"/>
        </w:rPr>
        <w:t>220,0 тыс. рублей</w:t>
      </w:r>
      <w:r>
        <w:rPr>
          <w:rFonts w:ascii="Times New Roman" w:hAnsi="Times New Roman" w:cs="Times New Roman"/>
          <w:sz w:val="24"/>
          <w:szCs w:val="24"/>
        </w:rPr>
        <w:t>;</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w:t>
      </w:r>
      <w:r w:rsidRPr="00E61DA1">
        <w:rPr>
          <w:rFonts w:ascii="Times New Roman" w:hAnsi="Times New Roman" w:cs="Times New Roman"/>
          <w:i/>
          <w:sz w:val="24"/>
          <w:szCs w:val="24"/>
        </w:rPr>
        <w:t>64,0 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Pr="00E61DA1">
        <w:rPr>
          <w:rFonts w:ascii="Times New Roman" w:hAnsi="Times New Roman" w:cs="Times New Roman"/>
          <w:i/>
          <w:sz w:val="24"/>
          <w:szCs w:val="24"/>
        </w:rPr>
        <w:t>100,0 тыс. рублей</w:t>
      </w:r>
      <w:r>
        <w:rPr>
          <w:rFonts w:ascii="Times New Roman" w:hAnsi="Times New Roman" w:cs="Times New Roman"/>
          <w:i/>
          <w:sz w:val="24"/>
          <w:szCs w:val="24"/>
        </w:rPr>
        <w:t>.</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Средства, запланированные в бюджете сельского поселения на содержание тракторного прицепа АТО-09 в сумме </w:t>
      </w:r>
      <w:r w:rsidRPr="00716F36">
        <w:rPr>
          <w:rFonts w:ascii="Times New Roman" w:hAnsi="Times New Roman" w:cs="Times New Roman"/>
          <w:i/>
          <w:sz w:val="24"/>
          <w:szCs w:val="20"/>
        </w:rPr>
        <w:t>37,0 тыс. рублей</w:t>
      </w:r>
      <w:r>
        <w:rPr>
          <w:rFonts w:ascii="Times New Roman" w:hAnsi="Times New Roman" w:cs="Times New Roman"/>
          <w:sz w:val="24"/>
          <w:szCs w:val="20"/>
        </w:rPr>
        <w:t xml:space="preserve"> в отчетном периоде не использовались.</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По разделу «Национальная экономика» предусматривались расходы (</w:t>
      </w:r>
      <w:r w:rsidRPr="00AC2233">
        <w:rPr>
          <w:rFonts w:ascii="Times New Roman" w:hAnsi="Times New Roman" w:cs="Times New Roman"/>
          <w:i/>
          <w:sz w:val="24"/>
          <w:szCs w:val="20"/>
        </w:rPr>
        <w:t>486,2 тыс. рублей</w:t>
      </w:r>
      <w:r>
        <w:rPr>
          <w:rFonts w:ascii="Times New Roman" w:hAnsi="Times New Roman" w:cs="Times New Roman"/>
          <w:sz w:val="24"/>
          <w:szCs w:val="20"/>
        </w:rPr>
        <w:t xml:space="preserve">) и осуществлено финансирование муниципальной программы «Развитие дорожного хозяйства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в сумме </w:t>
      </w:r>
      <w:r w:rsidRPr="00AC2233">
        <w:rPr>
          <w:rFonts w:ascii="Times New Roman" w:hAnsi="Times New Roman" w:cs="Times New Roman"/>
          <w:i/>
          <w:sz w:val="24"/>
          <w:szCs w:val="20"/>
        </w:rPr>
        <w:t>1</w:t>
      </w:r>
      <w:r>
        <w:rPr>
          <w:rFonts w:ascii="Times New Roman" w:hAnsi="Times New Roman" w:cs="Times New Roman"/>
          <w:i/>
          <w:sz w:val="24"/>
          <w:szCs w:val="20"/>
        </w:rPr>
        <w:t>93,2</w:t>
      </w:r>
      <w:r>
        <w:rPr>
          <w:rFonts w:ascii="Times New Roman" w:hAnsi="Times New Roman" w:cs="Times New Roman"/>
          <w:sz w:val="24"/>
          <w:szCs w:val="20"/>
        </w:rPr>
        <w:t xml:space="preserve"> тыс. рублей.</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В рамках реализации Программы произведены расходы </w:t>
      </w:r>
      <w:proofErr w:type="gramStart"/>
      <w:r>
        <w:rPr>
          <w:rFonts w:ascii="Times New Roman" w:hAnsi="Times New Roman" w:cs="Times New Roman"/>
          <w:sz w:val="24"/>
          <w:szCs w:val="20"/>
        </w:rPr>
        <w:t>по</w:t>
      </w:r>
      <w:proofErr w:type="gramEnd"/>
      <w:r>
        <w:rPr>
          <w:rFonts w:ascii="Times New Roman" w:hAnsi="Times New Roman" w:cs="Times New Roman"/>
          <w:sz w:val="24"/>
          <w:szCs w:val="20"/>
        </w:rPr>
        <w:t>:</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 очистке дорог от снега в сумме </w:t>
      </w:r>
      <w:r w:rsidRPr="00AC2233">
        <w:rPr>
          <w:rFonts w:ascii="Times New Roman" w:hAnsi="Times New Roman" w:cs="Times New Roman"/>
          <w:i/>
          <w:sz w:val="24"/>
          <w:szCs w:val="20"/>
        </w:rPr>
        <w:t>148,</w:t>
      </w:r>
      <w:r>
        <w:rPr>
          <w:rFonts w:ascii="Times New Roman" w:hAnsi="Times New Roman" w:cs="Times New Roman"/>
          <w:i/>
          <w:sz w:val="24"/>
          <w:szCs w:val="20"/>
        </w:rPr>
        <w:t>6</w:t>
      </w:r>
      <w:r w:rsidRPr="00AC2233">
        <w:rPr>
          <w:rFonts w:ascii="Times New Roman" w:hAnsi="Times New Roman" w:cs="Times New Roman"/>
          <w:i/>
          <w:sz w:val="24"/>
          <w:szCs w:val="20"/>
        </w:rPr>
        <w:t xml:space="preserve"> тыс. рублей</w:t>
      </w:r>
      <w:r>
        <w:rPr>
          <w:rFonts w:ascii="Times New Roman" w:hAnsi="Times New Roman" w:cs="Times New Roman"/>
          <w:sz w:val="24"/>
          <w:szCs w:val="20"/>
        </w:rPr>
        <w:t xml:space="preserve">, при утвержденных бюджетных ассигнованиях в сумме </w:t>
      </w:r>
      <w:r w:rsidRPr="00AC2233">
        <w:rPr>
          <w:rFonts w:ascii="Times New Roman" w:hAnsi="Times New Roman" w:cs="Times New Roman"/>
          <w:i/>
          <w:sz w:val="24"/>
          <w:szCs w:val="20"/>
        </w:rPr>
        <w:t>150,0 тыс. рублей</w:t>
      </w:r>
      <w:r>
        <w:rPr>
          <w:rFonts w:ascii="Times New Roman" w:hAnsi="Times New Roman" w:cs="Times New Roman"/>
          <w:sz w:val="24"/>
          <w:szCs w:val="20"/>
        </w:rPr>
        <w:t>;</w:t>
      </w:r>
    </w:p>
    <w:p w:rsidR="0022566E" w:rsidRDefault="0022566E" w:rsidP="0022566E">
      <w:pPr>
        <w:spacing w:after="0" w:line="264" w:lineRule="auto"/>
        <w:ind w:firstLine="567"/>
        <w:jc w:val="both"/>
        <w:rPr>
          <w:rFonts w:ascii="Times New Roman" w:hAnsi="Times New Roman" w:cs="Times New Roman"/>
          <w:sz w:val="24"/>
          <w:szCs w:val="20"/>
        </w:rPr>
      </w:pPr>
      <w:r w:rsidRPr="00AC2233">
        <w:rPr>
          <w:rFonts w:ascii="Times New Roman" w:hAnsi="Times New Roman" w:cs="Times New Roman"/>
          <w:sz w:val="24"/>
          <w:szCs w:val="20"/>
        </w:rPr>
        <w:t xml:space="preserve">- </w:t>
      </w:r>
      <w:proofErr w:type="spellStart"/>
      <w:r w:rsidRPr="00AC2233">
        <w:rPr>
          <w:rFonts w:ascii="Times New Roman" w:hAnsi="Times New Roman" w:cs="Times New Roman"/>
          <w:sz w:val="24"/>
          <w:szCs w:val="20"/>
        </w:rPr>
        <w:t>грейдированию</w:t>
      </w:r>
      <w:proofErr w:type="spellEnd"/>
      <w:r w:rsidRPr="00AC2233">
        <w:rPr>
          <w:rFonts w:ascii="Times New Roman" w:hAnsi="Times New Roman" w:cs="Times New Roman"/>
          <w:sz w:val="24"/>
          <w:szCs w:val="20"/>
        </w:rPr>
        <w:t xml:space="preserve"> дорог</w:t>
      </w:r>
      <w:r>
        <w:rPr>
          <w:rFonts w:ascii="Times New Roman" w:hAnsi="Times New Roman" w:cs="Times New Roman"/>
          <w:sz w:val="24"/>
          <w:szCs w:val="20"/>
        </w:rPr>
        <w:t xml:space="preserve"> в сумме </w:t>
      </w:r>
      <w:r w:rsidRPr="009A7C75">
        <w:rPr>
          <w:rFonts w:ascii="Times New Roman" w:hAnsi="Times New Roman" w:cs="Times New Roman"/>
          <w:i/>
          <w:sz w:val="24"/>
          <w:szCs w:val="20"/>
        </w:rPr>
        <w:t>44,6</w:t>
      </w:r>
      <w:r w:rsidRPr="00AC2233">
        <w:rPr>
          <w:rFonts w:ascii="Times New Roman" w:hAnsi="Times New Roman" w:cs="Times New Roman"/>
          <w:i/>
          <w:sz w:val="24"/>
          <w:szCs w:val="20"/>
        </w:rPr>
        <w:t xml:space="preserve"> тыс. рублей</w:t>
      </w:r>
      <w:r>
        <w:rPr>
          <w:rFonts w:ascii="Times New Roman" w:hAnsi="Times New Roman" w:cs="Times New Roman"/>
          <w:sz w:val="24"/>
          <w:szCs w:val="20"/>
        </w:rPr>
        <w:t xml:space="preserve">, при утвержденных бюджетных ассигнованиях в сумме </w:t>
      </w:r>
      <w:r w:rsidRPr="00AC2233">
        <w:rPr>
          <w:rFonts w:ascii="Times New Roman" w:hAnsi="Times New Roman" w:cs="Times New Roman"/>
          <w:i/>
          <w:sz w:val="24"/>
          <w:szCs w:val="20"/>
        </w:rPr>
        <w:t>106,2 тыс. рублей</w:t>
      </w:r>
      <w:r>
        <w:rPr>
          <w:rFonts w:ascii="Times New Roman" w:hAnsi="Times New Roman" w:cs="Times New Roman"/>
          <w:sz w:val="24"/>
          <w:szCs w:val="20"/>
        </w:rPr>
        <w:t>.</w:t>
      </w:r>
      <w:r w:rsidRPr="00AC2233">
        <w:rPr>
          <w:rFonts w:ascii="Times New Roman" w:hAnsi="Times New Roman" w:cs="Times New Roman"/>
          <w:sz w:val="24"/>
          <w:szCs w:val="20"/>
        </w:rPr>
        <w:t xml:space="preserve"> </w:t>
      </w:r>
    </w:p>
    <w:p w:rsidR="0022566E" w:rsidRPr="00AC2233"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Средства, предусмотренные в бюджете  на ремонт автомобильных дорог в сумме </w:t>
      </w:r>
      <w:r w:rsidRPr="00AC2233">
        <w:rPr>
          <w:rFonts w:ascii="Times New Roman" w:hAnsi="Times New Roman" w:cs="Times New Roman"/>
          <w:i/>
          <w:sz w:val="24"/>
          <w:szCs w:val="20"/>
        </w:rPr>
        <w:t>230,0 тыс. рублей</w:t>
      </w:r>
      <w:r>
        <w:rPr>
          <w:rFonts w:ascii="Times New Roman" w:hAnsi="Times New Roman" w:cs="Times New Roman"/>
          <w:sz w:val="24"/>
          <w:szCs w:val="20"/>
        </w:rPr>
        <w:t xml:space="preserve"> не использовались.</w:t>
      </w:r>
    </w:p>
    <w:p w:rsidR="0022566E" w:rsidRDefault="0022566E" w:rsidP="0022566E">
      <w:pPr>
        <w:spacing w:after="0" w:line="264" w:lineRule="auto"/>
        <w:ind w:firstLine="567"/>
        <w:jc w:val="both"/>
        <w:rPr>
          <w:rFonts w:ascii="Times New Roman" w:hAnsi="Times New Roman" w:cs="Times New Roman"/>
          <w:sz w:val="24"/>
          <w:szCs w:val="20"/>
        </w:rPr>
      </w:pPr>
    </w:p>
    <w:p w:rsidR="0022566E" w:rsidRDefault="0022566E" w:rsidP="0022566E">
      <w:pPr>
        <w:spacing w:after="0" w:line="264" w:lineRule="auto"/>
        <w:ind w:firstLine="567"/>
        <w:jc w:val="both"/>
        <w:rPr>
          <w:rFonts w:ascii="Times New Roman" w:hAnsi="Times New Roman" w:cs="Times New Roman"/>
          <w:sz w:val="24"/>
          <w:szCs w:val="20"/>
        </w:rPr>
      </w:pPr>
    </w:p>
    <w:p w:rsidR="0022566E" w:rsidRDefault="0022566E" w:rsidP="0022566E">
      <w:pPr>
        <w:spacing w:after="0" w:line="264" w:lineRule="auto"/>
        <w:ind w:firstLine="567"/>
        <w:jc w:val="both"/>
        <w:rPr>
          <w:rFonts w:ascii="Times New Roman" w:hAnsi="Times New Roman" w:cs="Times New Roman"/>
          <w:sz w:val="24"/>
          <w:szCs w:val="20"/>
        </w:rPr>
      </w:pPr>
    </w:p>
    <w:p w:rsidR="0022566E" w:rsidRDefault="0022566E" w:rsidP="0022566E">
      <w:pPr>
        <w:spacing w:after="0" w:line="264" w:lineRule="auto"/>
        <w:ind w:firstLine="567"/>
        <w:jc w:val="both"/>
        <w:rPr>
          <w:rFonts w:ascii="Times New Roman" w:hAnsi="Times New Roman" w:cs="Times New Roman"/>
          <w:sz w:val="24"/>
          <w:szCs w:val="20"/>
        </w:rPr>
      </w:pPr>
    </w:p>
    <w:p w:rsidR="0022566E" w:rsidRDefault="0022566E" w:rsidP="0022566E">
      <w:pPr>
        <w:spacing w:after="0" w:line="264" w:lineRule="auto"/>
        <w:ind w:firstLine="567"/>
        <w:jc w:val="both"/>
        <w:rPr>
          <w:rFonts w:ascii="Times New Roman" w:hAnsi="Times New Roman" w:cs="Times New Roman"/>
          <w:sz w:val="24"/>
          <w:szCs w:val="20"/>
        </w:rPr>
      </w:pPr>
      <w:r w:rsidRPr="00AC2233">
        <w:rPr>
          <w:rFonts w:ascii="Times New Roman" w:hAnsi="Times New Roman" w:cs="Times New Roman"/>
          <w:sz w:val="24"/>
          <w:szCs w:val="20"/>
        </w:rPr>
        <w:lastRenderedPageBreak/>
        <w:t>По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 xml:space="preserve">финансировались муниципальные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0"/>
        </w:rPr>
        <w:t>Людиновского</w:t>
      </w:r>
      <w:proofErr w:type="spellEnd"/>
      <w:r>
        <w:rPr>
          <w:rFonts w:ascii="Times New Roman" w:hAnsi="Times New Roman" w:cs="Times New Roman"/>
          <w:sz w:val="24"/>
          <w:szCs w:val="20"/>
        </w:rPr>
        <w:t xml:space="preserve"> района»; «Охрана окружающей среды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«Повышение эффективности использования  топливно-энергетических ресурсов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«Благоустройство территории  сельского поселения «Село </w:t>
      </w:r>
      <w:proofErr w:type="gramStart"/>
      <w:r>
        <w:rPr>
          <w:rFonts w:ascii="Times New Roman" w:hAnsi="Times New Roman" w:cs="Times New Roman"/>
          <w:sz w:val="24"/>
          <w:szCs w:val="20"/>
        </w:rPr>
        <w:t>Заречный</w:t>
      </w:r>
      <w:proofErr w:type="gramEnd"/>
      <w:r>
        <w:rPr>
          <w:rFonts w:ascii="Times New Roman" w:hAnsi="Times New Roman" w:cs="Times New Roman"/>
          <w:sz w:val="24"/>
          <w:szCs w:val="20"/>
        </w:rPr>
        <w:t>».</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2015-2016гг объём расходов бюджета сельского поселения на мероприятия по разделу «Жилищно-коммунальное хозяйство» в 2017 году увеличился на </w:t>
      </w:r>
      <w:r w:rsidRPr="007B0C94">
        <w:rPr>
          <w:rFonts w:ascii="Times New Roman" w:hAnsi="Times New Roman" w:cs="Times New Roman"/>
          <w:i/>
          <w:sz w:val="24"/>
          <w:szCs w:val="20"/>
        </w:rPr>
        <w:t>836,1 тыс.</w:t>
      </w:r>
      <w:r w:rsidR="00B974EE">
        <w:rPr>
          <w:rFonts w:ascii="Times New Roman" w:hAnsi="Times New Roman" w:cs="Times New Roman"/>
          <w:i/>
          <w:sz w:val="24"/>
          <w:szCs w:val="20"/>
        </w:rPr>
        <w:t xml:space="preserve"> </w:t>
      </w:r>
      <w:r w:rsidRPr="007B0C94">
        <w:rPr>
          <w:rFonts w:ascii="Times New Roman" w:hAnsi="Times New Roman" w:cs="Times New Roman"/>
          <w:i/>
          <w:sz w:val="24"/>
          <w:szCs w:val="20"/>
        </w:rPr>
        <w:t>рублей и 2620,3 тыс.</w:t>
      </w:r>
      <w:r w:rsidR="00B974EE">
        <w:rPr>
          <w:rFonts w:ascii="Times New Roman" w:hAnsi="Times New Roman" w:cs="Times New Roman"/>
          <w:i/>
          <w:sz w:val="24"/>
          <w:szCs w:val="20"/>
        </w:rPr>
        <w:t xml:space="preserve"> </w:t>
      </w:r>
      <w:r w:rsidRPr="007B0C94">
        <w:rPr>
          <w:rFonts w:ascii="Times New Roman" w:hAnsi="Times New Roman" w:cs="Times New Roman"/>
          <w:i/>
          <w:sz w:val="24"/>
          <w:szCs w:val="20"/>
        </w:rPr>
        <w:t>рублей</w:t>
      </w:r>
      <w:r>
        <w:rPr>
          <w:rFonts w:ascii="Times New Roman" w:hAnsi="Times New Roman" w:cs="Times New Roman"/>
          <w:sz w:val="24"/>
          <w:szCs w:val="20"/>
        </w:rPr>
        <w:t xml:space="preserve"> соответственно.</w:t>
      </w:r>
    </w:p>
    <w:p w:rsidR="0022566E" w:rsidRDefault="0022566E" w:rsidP="0022566E">
      <w:pPr>
        <w:spacing w:after="0" w:line="264" w:lineRule="auto"/>
        <w:ind w:firstLine="567"/>
        <w:jc w:val="both"/>
        <w:rPr>
          <w:rFonts w:ascii="Times New Roman" w:hAnsi="Times New Roman" w:cs="Times New Roman"/>
          <w:sz w:val="24"/>
          <w:szCs w:val="20"/>
        </w:rPr>
      </w:pPr>
      <w:proofErr w:type="gramStart"/>
      <w:r>
        <w:rPr>
          <w:rFonts w:ascii="Times New Roman" w:hAnsi="Times New Roman" w:cs="Times New Roman"/>
          <w:sz w:val="24"/>
          <w:szCs w:val="20"/>
        </w:rPr>
        <w:t xml:space="preserve">На реализацию муниципальной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0"/>
        </w:rPr>
        <w:t>Людиновского</w:t>
      </w:r>
      <w:proofErr w:type="spellEnd"/>
      <w:r>
        <w:rPr>
          <w:rFonts w:ascii="Times New Roman" w:hAnsi="Times New Roman" w:cs="Times New Roman"/>
          <w:sz w:val="24"/>
          <w:szCs w:val="20"/>
        </w:rPr>
        <w:t xml:space="preserve"> района»,  в отчетном периоде израсходовано средств, в сумме </w:t>
      </w:r>
      <w:r w:rsidRPr="004C1992">
        <w:rPr>
          <w:rFonts w:ascii="Times New Roman" w:hAnsi="Times New Roman" w:cs="Times New Roman"/>
          <w:i/>
          <w:sz w:val="24"/>
          <w:szCs w:val="20"/>
        </w:rPr>
        <w:t>1</w:t>
      </w:r>
      <w:r>
        <w:rPr>
          <w:rFonts w:ascii="Times New Roman" w:hAnsi="Times New Roman" w:cs="Times New Roman"/>
          <w:i/>
          <w:sz w:val="24"/>
          <w:szCs w:val="20"/>
        </w:rPr>
        <w:t>718,1</w:t>
      </w:r>
      <w:r w:rsidRPr="004C1992">
        <w:rPr>
          <w:rFonts w:ascii="Times New Roman" w:hAnsi="Times New Roman" w:cs="Times New Roman"/>
          <w:i/>
          <w:sz w:val="24"/>
          <w:szCs w:val="20"/>
        </w:rPr>
        <w:t xml:space="preserve"> тыс. рублей</w:t>
      </w:r>
      <w:r>
        <w:rPr>
          <w:rFonts w:ascii="Times New Roman" w:hAnsi="Times New Roman" w:cs="Times New Roman"/>
          <w:i/>
          <w:sz w:val="24"/>
          <w:szCs w:val="20"/>
        </w:rPr>
        <w:t xml:space="preserve"> </w:t>
      </w:r>
      <w:r w:rsidRPr="0044418F">
        <w:rPr>
          <w:rFonts w:ascii="Times New Roman" w:hAnsi="Times New Roman" w:cs="Times New Roman"/>
          <w:sz w:val="24"/>
          <w:szCs w:val="20"/>
        </w:rPr>
        <w:t xml:space="preserve">(произведена оплата </w:t>
      </w:r>
      <w:r>
        <w:rPr>
          <w:rFonts w:ascii="Times New Roman" w:hAnsi="Times New Roman" w:cs="Times New Roman"/>
          <w:sz w:val="24"/>
          <w:szCs w:val="20"/>
        </w:rPr>
        <w:t>за</w:t>
      </w:r>
      <w:r w:rsidRPr="0044418F">
        <w:rPr>
          <w:rFonts w:ascii="Times New Roman" w:hAnsi="Times New Roman" w:cs="Times New Roman"/>
          <w:sz w:val="24"/>
          <w:szCs w:val="20"/>
        </w:rPr>
        <w:t xml:space="preserve"> </w:t>
      </w:r>
      <w:r>
        <w:rPr>
          <w:rFonts w:ascii="Times New Roman" w:hAnsi="Times New Roman" w:cs="Times New Roman"/>
          <w:sz w:val="24"/>
          <w:szCs w:val="20"/>
        </w:rPr>
        <w:t xml:space="preserve">водоснабжение и водоотведение, за содержание в нормативном состоянии источников водоснабжения, судебные издержки в сумме </w:t>
      </w:r>
      <w:r w:rsidRPr="007B0C94">
        <w:rPr>
          <w:rFonts w:ascii="Times New Roman" w:hAnsi="Times New Roman" w:cs="Times New Roman"/>
          <w:i/>
          <w:sz w:val="24"/>
          <w:szCs w:val="20"/>
        </w:rPr>
        <w:t>47,9 тыс.</w:t>
      </w:r>
      <w:r w:rsidR="00B974EE">
        <w:rPr>
          <w:rFonts w:ascii="Times New Roman" w:hAnsi="Times New Roman" w:cs="Times New Roman"/>
          <w:i/>
          <w:sz w:val="24"/>
          <w:szCs w:val="20"/>
        </w:rPr>
        <w:t xml:space="preserve"> </w:t>
      </w:r>
      <w:r w:rsidRPr="007B0C94">
        <w:rPr>
          <w:rFonts w:ascii="Times New Roman" w:hAnsi="Times New Roman" w:cs="Times New Roman"/>
          <w:i/>
          <w:sz w:val="24"/>
          <w:szCs w:val="20"/>
        </w:rPr>
        <w:t>рублей</w:t>
      </w:r>
      <w:r>
        <w:rPr>
          <w:rFonts w:ascii="Times New Roman" w:hAnsi="Times New Roman" w:cs="Times New Roman"/>
          <w:sz w:val="24"/>
          <w:szCs w:val="20"/>
        </w:rPr>
        <w:t xml:space="preserve">  (неэффективные расходы за неисполнение договорных обязательств)</w:t>
      </w:r>
      <w:r w:rsidRPr="004C1992">
        <w:rPr>
          <w:rFonts w:ascii="Times New Roman" w:hAnsi="Times New Roman" w:cs="Times New Roman"/>
          <w:sz w:val="24"/>
          <w:szCs w:val="20"/>
        </w:rPr>
        <w:t xml:space="preserve"> </w:t>
      </w:r>
      <w:r>
        <w:rPr>
          <w:rFonts w:ascii="Times New Roman" w:hAnsi="Times New Roman" w:cs="Times New Roman"/>
          <w:sz w:val="24"/>
          <w:szCs w:val="20"/>
        </w:rPr>
        <w:t xml:space="preserve">при утвержденных ассигнованиях в сумме </w:t>
      </w:r>
      <w:r w:rsidRPr="004C1992">
        <w:rPr>
          <w:rFonts w:ascii="Times New Roman" w:hAnsi="Times New Roman" w:cs="Times New Roman"/>
          <w:i/>
          <w:sz w:val="24"/>
          <w:szCs w:val="20"/>
        </w:rPr>
        <w:t>1</w:t>
      </w:r>
      <w:r>
        <w:rPr>
          <w:rFonts w:ascii="Times New Roman" w:hAnsi="Times New Roman" w:cs="Times New Roman"/>
          <w:i/>
          <w:sz w:val="24"/>
          <w:szCs w:val="20"/>
        </w:rPr>
        <w:t xml:space="preserve"> </w:t>
      </w:r>
      <w:r w:rsidRPr="004C1992">
        <w:rPr>
          <w:rFonts w:ascii="Times New Roman" w:hAnsi="Times New Roman" w:cs="Times New Roman"/>
          <w:i/>
          <w:sz w:val="24"/>
          <w:szCs w:val="20"/>
        </w:rPr>
        <w:t>860,0 тыс. рублей</w:t>
      </w:r>
      <w:r>
        <w:rPr>
          <w:rFonts w:ascii="Times New Roman" w:hAnsi="Times New Roman" w:cs="Times New Roman"/>
          <w:i/>
          <w:sz w:val="24"/>
          <w:szCs w:val="20"/>
        </w:rPr>
        <w:t>.</w:t>
      </w:r>
      <w:proofErr w:type="gramEnd"/>
    </w:p>
    <w:p w:rsidR="0022566E" w:rsidRDefault="0022566E" w:rsidP="0022566E">
      <w:pPr>
        <w:spacing w:after="0" w:line="264" w:lineRule="auto"/>
        <w:ind w:firstLine="567"/>
        <w:jc w:val="both"/>
        <w:rPr>
          <w:rFonts w:ascii="Times New Roman" w:hAnsi="Times New Roman" w:cs="Times New Roman"/>
          <w:i/>
          <w:sz w:val="24"/>
          <w:szCs w:val="20"/>
        </w:rPr>
      </w:pPr>
      <w:r>
        <w:rPr>
          <w:rFonts w:ascii="Times New Roman" w:hAnsi="Times New Roman" w:cs="Times New Roman"/>
          <w:sz w:val="24"/>
          <w:szCs w:val="20"/>
        </w:rPr>
        <w:t xml:space="preserve">На реализацию муниципальной программы «Охрана окружающей среды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w:t>
      </w:r>
      <w:r w:rsidRPr="00337AF5">
        <w:rPr>
          <w:rFonts w:ascii="Times New Roman" w:hAnsi="Times New Roman" w:cs="Times New Roman"/>
          <w:sz w:val="24"/>
          <w:szCs w:val="20"/>
        </w:rPr>
        <w:t xml:space="preserve"> </w:t>
      </w:r>
      <w:r>
        <w:rPr>
          <w:rFonts w:ascii="Times New Roman" w:hAnsi="Times New Roman" w:cs="Times New Roman"/>
          <w:sz w:val="24"/>
          <w:szCs w:val="20"/>
        </w:rPr>
        <w:t xml:space="preserve">в бюджете сельского поселения на 2017 год предусмотрено средств, в сумме </w:t>
      </w:r>
      <w:r w:rsidRPr="00B725F7">
        <w:rPr>
          <w:rFonts w:ascii="Times New Roman" w:hAnsi="Times New Roman" w:cs="Times New Roman"/>
          <w:i/>
          <w:sz w:val="24"/>
          <w:szCs w:val="20"/>
        </w:rPr>
        <w:t>135,0 тыс. рублей</w:t>
      </w:r>
      <w:r>
        <w:rPr>
          <w:rFonts w:ascii="Times New Roman" w:hAnsi="Times New Roman" w:cs="Times New Roman"/>
          <w:sz w:val="24"/>
          <w:szCs w:val="20"/>
        </w:rPr>
        <w:t xml:space="preserve">, из которых  израсходовано  в сумме </w:t>
      </w:r>
      <w:r w:rsidRPr="007B0C94">
        <w:rPr>
          <w:rFonts w:ascii="Times New Roman" w:hAnsi="Times New Roman" w:cs="Times New Roman"/>
          <w:i/>
          <w:sz w:val="24"/>
          <w:szCs w:val="20"/>
        </w:rPr>
        <w:t>66,5</w:t>
      </w:r>
      <w:r w:rsidRPr="00337AF5">
        <w:rPr>
          <w:rFonts w:ascii="Times New Roman" w:hAnsi="Times New Roman" w:cs="Times New Roman"/>
          <w:i/>
          <w:sz w:val="24"/>
          <w:szCs w:val="20"/>
        </w:rPr>
        <w:t xml:space="preserve"> тыс. рублей</w:t>
      </w:r>
      <w:r>
        <w:rPr>
          <w:rFonts w:ascii="Times New Roman" w:hAnsi="Times New Roman" w:cs="Times New Roman"/>
          <w:i/>
          <w:sz w:val="24"/>
          <w:szCs w:val="20"/>
        </w:rPr>
        <w:t>.</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ассигнования в сумме </w:t>
      </w:r>
      <w:r w:rsidRPr="00D84F1A">
        <w:rPr>
          <w:rFonts w:ascii="Times New Roman" w:hAnsi="Times New Roman" w:cs="Times New Roman"/>
          <w:i/>
          <w:sz w:val="24"/>
          <w:szCs w:val="20"/>
        </w:rPr>
        <w:t>57,8 тыс.</w:t>
      </w:r>
      <w:r w:rsidR="00B974EE">
        <w:rPr>
          <w:rFonts w:ascii="Times New Roman" w:hAnsi="Times New Roman" w:cs="Times New Roman"/>
          <w:i/>
          <w:sz w:val="24"/>
          <w:szCs w:val="20"/>
        </w:rPr>
        <w:t xml:space="preserve"> </w:t>
      </w:r>
      <w:r w:rsidRPr="00D84F1A">
        <w:rPr>
          <w:rFonts w:ascii="Times New Roman" w:hAnsi="Times New Roman" w:cs="Times New Roman"/>
          <w:i/>
          <w:sz w:val="24"/>
          <w:szCs w:val="20"/>
        </w:rPr>
        <w:t>рублей</w:t>
      </w:r>
      <w:r>
        <w:rPr>
          <w:rFonts w:ascii="Times New Roman" w:hAnsi="Times New Roman" w:cs="Times New Roman"/>
          <w:sz w:val="24"/>
          <w:szCs w:val="20"/>
        </w:rPr>
        <w:t xml:space="preserve"> использованы на предоставление субсидии в целях возмещения затрат по содержанию полигона ТБО</w:t>
      </w:r>
      <w:r w:rsidR="00B974EE">
        <w:rPr>
          <w:rFonts w:ascii="Times New Roman" w:hAnsi="Times New Roman" w:cs="Times New Roman"/>
          <w:sz w:val="24"/>
          <w:szCs w:val="20"/>
        </w:rPr>
        <w:t>,</w:t>
      </w:r>
      <w:r>
        <w:rPr>
          <w:rFonts w:ascii="Times New Roman" w:hAnsi="Times New Roman" w:cs="Times New Roman"/>
          <w:sz w:val="24"/>
          <w:szCs w:val="20"/>
        </w:rPr>
        <w:t xml:space="preserve"> или 96,3% от утверждённого бюджета на 2017 год.</w:t>
      </w:r>
    </w:p>
    <w:p w:rsidR="0022566E" w:rsidRDefault="0022566E" w:rsidP="0022566E">
      <w:pPr>
        <w:spacing w:after="0" w:line="264"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Средства, предусмотренные в бюджете на установку, содержание и обслуживание контейнерных площадок в сумме </w:t>
      </w:r>
      <w:r w:rsidRPr="00D84F1A">
        <w:rPr>
          <w:rFonts w:ascii="Times New Roman" w:hAnsi="Times New Roman" w:cs="Times New Roman"/>
          <w:i/>
          <w:sz w:val="24"/>
          <w:szCs w:val="20"/>
        </w:rPr>
        <w:t>75,0 тыс.</w:t>
      </w:r>
      <w:r w:rsidR="00B974EE">
        <w:rPr>
          <w:rFonts w:ascii="Times New Roman" w:hAnsi="Times New Roman" w:cs="Times New Roman"/>
          <w:i/>
          <w:sz w:val="24"/>
          <w:szCs w:val="20"/>
        </w:rPr>
        <w:t xml:space="preserve"> </w:t>
      </w:r>
      <w:r w:rsidRPr="00D84F1A">
        <w:rPr>
          <w:rFonts w:ascii="Times New Roman" w:hAnsi="Times New Roman" w:cs="Times New Roman"/>
          <w:i/>
          <w:sz w:val="24"/>
          <w:szCs w:val="20"/>
        </w:rPr>
        <w:t>рублей</w:t>
      </w:r>
      <w:r>
        <w:rPr>
          <w:rFonts w:ascii="Times New Roman" w:hAnsi="Times New Roman" w:cs="Times New Roman"/>
          <w:sz w:val="24"/>
          <w:szCs w:val="20"/>
        </w:rPr>
        <w:t xml:space="preserve"> в отчётном периоде сельским поселением использованы в сумме </w:t>
      </w:r>
      <w:r w:rsidRPr="00D84F1A">
        <w:rPr>
          <w:rFonts w:ascii="Times New Roman" w:hAnsi="Times New Roman" w:cs="Times New Roman"/>
          <w:i/>
          <w:sz w:val="24"/>
          <w:szCs w:val="20"/>
        </w:rPr>
        <w:t>8,7 тыс.</w:t>
      </w:r>
      <w:r w:rsidR="00B974EE">
        <w:rPr>
          <w:rFonts w:ascii="Times New Roman" w:hAnsi="Times New Roman" w:cs="Times New Roman"/>
          <w:i/>
          <w:sz w:val="24"/>
          <w:szCs w:val="20"/>
        </w:rPr>
        <w:t xml:space="preserve"> </w:t>
      </w:r>
      <w:r w:rsidRPr="00D84F1A">
        <w:rPr>
          <w:rFonts w:ascii="Times New Roman" w:hAnsi="Times New Roman" w:cs="Times New Roman"/>
          <w:i/>
          <w:sz w:val="24"/>
          <w:szCs w:val="20"/>
        </w:rPr>
        <w:t>рублей</w:t>
      </w:r>
      <w:r>
        <w:rPr>
          <w:rFonts w:ascii="Times New Roman" w:hAnsi="Times New Roman" w:cs="Times New Roman"/>
          <w:sz w:val="24"/>
          <w:szCs w:val="20"/>
        </w:rPr>
        <w:t>, что составляет 11,6%.</w:t>
      </w:r>
    </w:p>
    <w:p w:rsidR="0022566E" w:rsidRDefault="0022566E" w:rsidP="0022566E">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0"/>
        </w:rPr>
        <w:t xml:space="preserve">         По муниципальной программе «Повышение эффективности использования  топливно-энергетических ресурсов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 средства</w:t>
      </w:r>
      <w:r w:rsidRPr="0044418F">
        <w:rPr>
          <w:rFonts w:ascii="Times New Roman" w:hAnsi="Times New Roman" w:cs="Times New Roman"/>
          <w:sz w:val="24"/>
          <w:szCs w:val="20"/>
        </w:rPr>
        <w:t xml:space="preserve"> </w:t>
      </w:r>
      <w:r>
        <w:rPr>
          <w:rFonts w:ascii="Times New Roman" w:hAnsi="Times New Roman" w:cs="Times New Roman"/>
          <w:sz w:val="24"/>
          <w:szCs w:val="20"/>
        </w:rPr>
        <w:t>в виде субсидии, предусмотренные в бюджете сельского поселения на 2017 год</w:t>
      </w:r>
      <w:proofErr w:type="gramStart"/>
      <w:r>
        <w:rPr>
          <w:rFonts w:ascii="Times New Roman" w:hAnsi="Times New Roman" w:cs="Times New Roman"/>
          <w:sz w:val="24"/>
          <w:szCs w:val="20"/>
        </w:rPr>
        <w:t xml:space="preserve"> ,</w:t>
      </w:r>
      <w:proofErr w:type="gramEnd"/>
      <w:r>
        <w:rPr>
          <w:rFonts w:ascii="Times New Roman" w:hAnsi="Times New Roman" w:cs="Times New Roman"/>
          <w:sz w:val="24"/>
          <w:szCs w:val="20"/>
        </w:rPr>
        <w:t xml:space="preserve"> исполнены в полном объеме </w:t>
      </w:r>
      <w:r w:rsidRPr="00B725F7">
        <w:rPr>
          <w:rFonts w:ascii="Times New Roman" w:hAnsi="Times New Roman" w:cs="Times New Roman"/>
          <w:sz w:val="24"/>
          <w:szCs w:val="24"/>
        </w:rPr>
        <w:t xml:space="preserve">за </w:t>
      </w:r>
      <w:r>
        <w:rPr>
          <w:rFonts w:ascii="Times New Roman" w:hAnsi="Times New Roman" w:cs="Times New Roman"/>
          <w:sz w:val="24"/>
          <w:szCs w:val="24"/>
        </w:rPr>
        <w:t xml:space="preserve">9 месяцев </w:t>
      </w:r>
      <w:proofErr w:type="spellStart"/>
      <w:r>
        <w:rPr>
          <w:rFonts w:ascii="Times New Roman" w:hAnsi="Times New Roman" w:cs="Times New Roman"/>
          <w:sz w:val="24"/>
          <w:szCs w:val="24"/>
        </w:rPr>
        <w:t>т.г</w:t>
      </w:r>
      <w:proofErr w:type="spellEnd"/>
      <w:r>
        <w:rPr>
          <w:rFonts w:ascii="Times New Roman" w:hAnsi="Times New Roman" w:cs="Times New Roman"/>
          <w:sz w:val="24"/>
          <w:szCs w:val="24"/>
        </w:rPr>
        <w:t>.</w:t>
      </w:r>
      <w:r w:rsidRPr="00B725F7">
        <w:rPr>
          <w:rFonts w:ascii="Times New Roman" w:hAnsi="Times New Roman" w:cs="Times New Roman"/>
          <w:sz w:val="24"/>
          <w:szCs w:val="24"/>
        </w:rPr>
        <w:t xml:space="preserve">  в сумме </w:t>
      </w:r>
      <w:r w:rsidRPr="00B725F7">
        <w:rPr>
          <w:rFonts w:ascii="Times New Roman" w:hAnsi="Times New Roman" w:cs="Times New Roman"/>
          <w:i/>
          <w:sz w:val="24"/>
          <w:szCs w:val="24"/>
        </w:rPr>
        <w:t>1200,0 тыс. рублей</w:t>
      </w:r>
    </w:p>
    <w:p w:rsidR="0022566E" w:rsidRDefault="0022566E" w:rsidP="0022566E">
      <w:pPr>
        <w:tabs>
          <w:tab w:val="left" w:pos="486"/>
          <w:tab w:val="left" w:pos="1808"/>
        </w:tabs>
        <w:spacing w:after="0"/>
        <w:jc w:val="both"/>
        <w:rPr>
          <w:rFonts w:ascii="Times New Roman" w:hAnsi="Times New Roman" w:cs="Times New Roman"/>
          <w:sz w:val="24"/>
          <w:szCs w:val="24"/>
        </w:rPr>
      </w:pPr>
      <w:r w:rsidRPr="0044418F">
        <w:rPr>
          <w:rFonts w:ascii="Times New Roman" w:hAnsi="Times New Roman" w:cs="Times New Roman"/>
          <w:sz w:val="24"/>
          <w:szCs w:val="24"/>
        </w:rPr>
        <w:t xml:space="preserve">        Субсидия</w:t>
      </w:r>
      <w:r>
        <w:rPr>
          <w:rFonts w:ascii="Times New Roman" w:hAnsi="Times New Roman" w:cs="Times New Roman"/>
          <w:i/>
          <w:sz w:val="24"/>
          <w:szCs w:val="24"/>
        </w:rPr>
        <w:t xml:space="preserve"> </w:t>
      </w:r>
      <w:r>
        <w:rPr>
          <w:rFonts w:ascii="Times New Roman" w:hAnsi="Times New Roman" w:cs="Times New Roman"/>
          <w:sz w:val="24"/>
          <w:szCs w:val="24"/>
        </w:rPr>
        <w:t xml:space="preserve"> из бюджета сельского поселения предоставлялась ООО «</w:t>
      </w:r>
      <w:proofErr w:type="spellStart"/>
      <w:r>
        <w:rPr>
          <w:rFonts w:ascii="Times New Roman" w:hAnsi="Times New Roman" w:cs="Times New Roman"/>
          <w:sz w:val="24"/>
          <w:szCs w:val="24"/>
        </w:rPr>
        <w:t>Болва</w:t>
      </w:r>
      <w:proofErr w:type="spellEnd"/>
      <w:r>
        <w:rPr>
          <w:rFonts w:ascii="Times New Roman" w:hAnsi="Times New Roman" w:cs="Times New Roman"/>
          <w:sz w:val="24"/>
          <w:szCs w:val="24"/>
        </w:rPr>
        <w:t>» на возмещение затрат и недополученных доходов в связи с предоставлением услуг по содержанию 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коммунального хозяйства с. Заречный.</w:t>
      </w:r>
      <w:r w:rsidRPr="005847C2">
        <w:rPr>
          <w:rFonts w:ascii="Times New Roman" w:hAnsi="Times New Roman" w:cs="Times New Roman"/>
          <w:sz w:val="24"/>
          <w:szCs w:val="24"/>
        </w:rPr>
        <w:t xml:space="preserve"> </w:t>
      </w:r>
    </w:p>
    <w:p w:rsidR="0022566E" w:rsidRDefault="0022566E" w:rsidP="0022566E">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На реализации муниципальной программы «</w:t>
      </w:r>
      <w:r>
        <w:rPr>
          <w:rFonts w:ascii="Times New Roman" w:hAnsi="Times New Roman" w:cs="Times New Roman"/>
          <w:sz w:val="24"/>
          <w:szCs w:val="20"/>
        </w:rPr>
        <w:t xml:space="preserve">Благоустройство территории  сельского поселения «Село </w:t>
      </w:r>
      <w:proofErr w:type="gramStart"/>
      <w:r>
        <w:rPr>
          <w:rFonts w:ascii="Times New Roman" w:hAnsi="Times New Roman" w:cs="Times New Roman"/>
          <w:sz w:val="24"/>
          <w:szCs w:val="20"/>
        </w:rPr>
        <w:t>Заречный</w:t>
      </w:r>
      <w:proofErr w:type="gramEnd"/>
      <w:r>
        <w:rPr>
          <w:rFonts w:ascii="Times New Roman" w:hAnsi="Times New Roman" w:cs="Times New Roman"/>
          <w:sz w:val="24"/>
          <w:szCs w:val="20"/>
        </w:rPr>
        <w:t xml:space="preserve">» из предусмотренных средств в сумме </w:t>
      </w:r>
      <w:r w:rsidRPr="00D84F1A">
        <w:rPr>
          <w:rFonts w:ascii="Times New Roman" w:hAnsi="Times New Roman" w:cs="Times New Roman"/>
          <w:i/>
          <w:sz w:val="24"/>
          <w:szCs w:val="20"/>
        </w:rPr>
        <w:t>909,7</w:t>
      </w:r>
      <w:r w:rsidRPr="0049777A">
        <w:rPr>
          <w:rFonts w:ascii="Times New Roman" w:hAnsi="Times New Roman" w:cs="Times New Roman"/>
          <w:i/>
          <w:sz w:val="24"/>
          <w:szCs w:val="20"/>
        </w:rPr>
        <w:t xml:space="preserve"> тыс. рублей</w:t>
      </w:r>
      <w:r>
        <w:rPr>
          <w:rFonts w:ascii="Times New Roman" w:hAnsi="Times New Roman" w:cs="Times New Roman"/>
          <w:sz w:val="24"/>
          <w:szCs w:val="20"/>
        </w:rPr>
        <w:t xml:space="preserve">, исполнено в сумме </w:t>
      </w:r>
      <w:r w:rsidRPr="00D84F1A">
        <w:rPr>
          <w:rFonts w:ascii="Times New Roman" w:hAnsi="Times New Roman" w:cs="Times New Roman"/>
          <w:i/>
          <w:sz w:val="24"/>
          <w:szCs w:val="20"/>
        </w:rPr>
        <w:t>659,2</w:t>
      </w:r>
      <w:r w:rsidRPr="0049777A">
        <w:rPr>
          <w:rFonts w:ascii="Times New Roman" w:hAnsi="Times New Roman" w:cs="Times New Roman"/>
          <w:i/>
          <w:sz w:val="24"/>
          <w:szCs w:val="20"/>
        </w:rPr>
        <w:t xml:space="preserve"> тыс. рублей</w:t>
      </w:r>
      <w:r>
        <w:rPr>
          <w:rFonts w:ascii="Times New Roman" w:hAnsi="Times New Roman" w:cs="Times New Roman"/>
          <w:sz w:val="24"/>
          <w:szCs w:val="20"/>
        </w:rPr>
        <w:t>, или 72,5%. Средства использованы на оплату за уличное освещение территории поселения, содержание объектов уличного освещения и содержание в чистоте территории поселения.</w:t>
      </w:r>
    </w:p>
    <w:p w:rsidR="0022566E" w:rsidRPr="00ED3045" w:rsidRDefault="0022566E" w:rsidP="0022566E">
      <w:pPr>
        <w:spacing w:after="0" w:line="264" w:lineRule="auto"/>
        <w:ind w:firstLine="567"/>
        <w:jc w:val="both"/>
        <w:rPr>
          <w:rFonts w:ascii="Times New Roman" w:hAnsi="Times New Roman" w:cs="Times New Roman"/>
          <w:sz w:val="24"/>
          <w:szCs w:val="24"/>
        </w:rPr>
      </w:pPr>
      <w:proofErr w:type="gramStart"/>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 и кинематография</w:t>
      </w:r>
      <w:r>
        <w:rPr>
          <w:rFonts w:ascii="Times New Roman" w:hAnsi="Times New Roman" w:cs="Times New Roman"/>
          <w:sz w:val="24"/>
          <w:szCs w:val="24"/>
        </w:rPr>
        <w:t>, средства массовой информации</w:t>
      </w:r>
      <w:r w:rsidRPr="00ED3045">
        <w:rPr>
          <w:rFonts w:ascii="Times New Roman" w:hAnsi="Times New Roman" w:cs="Times New Roman"/>
          <w:sz w:val="24"/>
          <w:szCs w:val="24"/>
        </w:rPr>
        <w:t>»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использова</w:t>
      </w:r>
      <w:r>
        <w:rPr>
          <w:rFonts w:ascii="Times New Roman" w:hAnsi="Times New Roman" w:cs="Times New Roman"/>
          <w:sz w:val="24"/>
          <w:szCs w:val="24"/>
        </w:rPr>
        <w:t xml:space="preserve">ны в сумме </w:t>
      </w:r>
      <w:r w:rsidRPr="00D84F1A">
        <w:rPr>
          <w:rFonts w:ascii="Times New Roman" w:hAnsi="Times New Roman" w:cs="Times New Roman"/>
          <w:i/>
          <w:sz w:val="24"/>
          <w:szCs w:val="24"/>
        </w:rPr>
        <w:t>1950,0 тыс.</w:t>
      </w:r>
      <w:r w:rsidR="00B974EE">
        <w:rPr>
          <w:rFonts w:ascii="Times New Roman" w:hAnsi="Times New Roman" w:cs="Times New Roman"/>
          <w:i/>
          <w:sz w:val="24"/>
          <w:szCs w:val="24"/>
        </w:rPr>
        <w:t xml:space="preserve"> </w:t>
      </w:r>
      <w:r w:rsidRPr="00D84F1A">
        <w:rPr>
          <w:rFonts w:ascii="Times New Roman" w:hAnsi="Times New Roman" w:cs="Times New Roman"/>
          <w:i/>
          <w:sz w:val="24"/>
          <w:szCs w:val="24"/>
        </w:rPr>
        <w:t>рублей</w:t>
      </w:r>
      <w:r>
        <w:rPr>
          <w:rFonts w:ascii="Times New Roman" w:hAnsi="Times New Roman" w:cs="Times New Roman"/>
          <w:sz w:val="24"/>
          <w:szCs w:val="24"/>
        </w:rPr>
        <w:t xml:space="preserve">, что составляет 62,6% от запланированных ассигнований  в сумме </w:t>
      </w:r>
      <w:r w:rsidRPr="00D84F1A">
        <w:rPr>
          <w:rFonts w:ascii="Times New Roman" w:hAnsi="Times New Roman" w:cs="Times New Roman"/>
          <w:i/>
          <w:sz w:val="24"/>
          <w:szCs w:val="24"/>
        </w:rPr>
        <w:t>3113,7 тыс.</w:t>
      </w:r>
      <w:r w:rsidR="00B974EE">
        <w:rPr>
          <w:rFonts w:ascii="Times New Roman" w:hAnsi="Times New Roman" w:cs="Times New Roman"/>
          <w:i/>
          <w:sz w:val="24"/>
          <w:szCs w:val="24"/>
        </w:rPr>
        <w:t xml:space="preserve"> </w:t>
      </w:r>
      <w:r w:rsidRPr="00D84F1A">
        <w:rPr>
          <w:rFonts w:ascii="Times New Roman" w:hAnsi="Times New Roman" w:cs="Times New Roman"/>
          <w:i/>
          <w:sz w:val="24"/>
          <w:szCs w:val="24"/>
        </w:rPr>
        <w:t>рублей</w:t>
      </w:r>
      <w:r>
        <w:rPr>
          <w:rFonts w:ascii="Times New Roman" w:hAnsi="Times New Roman" w:cs="Times New Roman"/>
          <w:sz w:val="24"/>
          <w:szCs w:val="24"/>
        </w:rPr>
        <w:t>.</w:t>
      </w:r>
      <w:proofErr w:type="gramEnd"/>
      <w:r>
        <w:rPr>
          <w:rFonts w:ascii="Times New Roman" w:hAnsi="Times New Roman" w:cs="Times New Roman"/>
          <w:sz w:val="24"/>
          <w:szCs w:val="24"/>
        </w:rPr>
        <w:t xml:space="preserve"> Относительно уровня 2015-2016гг объём расходов бюджета сельского поселения на мероприятия по разделу </w:t>
      </w:r>
      <w:r w:rsidRPr="00ED3045">
        <w:rPr>
          <w:rFonts w:ascii="Times New Roman" w:hAnsi="Times New Roman" w:cs="Times New Roman"/>
          <w:sz w:val="24"/>
          <w:szCs w:val="24"/>
        </w:rPr>
        <w:t xml:space="preserve"> «Культура и кинематография</w:t>
      </w:r>
      <w:r>
        <w:rPr>
          <w:rFonts w:ascii="Times New Roman" w:hAnsi="Times New Roman" w:cs="Times New Roman"/>
          <w:sz w:val="24"/>
          <w:szCs w:val="24"/>
        </w:rPr>
        <w:t xml:space="preserve">, средства массовой информации» в 2017 году увеличился на </w:t>
      </w:r>
      <w:r w:rsidRPr="009A7C75">
        <w:rPr>
          <w:rFonts w:ascii="Times New Roman" w:hAnsi="Times New Roman" w:cs="Times New Roman"/>
          <w:i/>
          <w:sz w:val="24"/>
          <w:szCs w:val="24"/>
        </w:rPr>
        <w:t>876,4 тыс.</w:t>
      </w:r>
      <w:r w:rsidR="00B974EE">
        <w:rPr>
          <w:rFonts w:ascii="Times New Roman" w:hAnsi="Times New Roman" w:cs="Times New Roman"/>
          <w:i/>
          <w:sz w:val="24"/>
          <w:szCs w:val="24"/>
        </w:rPr>
        <w:t xml:space="preserve"> </w:t>
      </w:r>
      <w:r w:rsidRPr="009A7C75">
        <w:rPr>
          <w:rFonts w:ascii="Times New Roman" w:hAnsi="Times New Roman" w:cs="Times New Roman"/>
          <w:i/>
          <w:sz w:val="24"/>
          <w:szCs w:val="24"/>
        </w:rPr>
        <w:t>рублей</w:t>
      </w:r>
      <w:r>
        <w:rPr>
          <w:rFonts w:ascii="Times New Roman" w:hAnsi="Times New Roman" w:cs="Times New Roman"/>
          <w:sz w:val="24"/>
          <w:szCs w:val="24"/>
        </w:rPr>
        <w:t xml:space="preserve"> (44,9%) и </w:t>
      </w:r>
      <w:r w:rsidRPr="009A7C75">
        <w:rPr>
          <w:rFonts w:ascii="Times New Roman" w:hAnsi="Times New Roman" w:cs="Times New Roman"/>
          <w:i/>
          <w:sz w:val="24"/>
          <w:szCs w:val="24"/>
        </w:rPr>
        <w:t>1750,0 тыс.</w:t>
      </w:r>
      <w:r w:rsidR="00B974EE">
        <w:rPr>
          <w:rFonts w:ascii="Times New Roman" w:hAnsi="Times New Roman" w:cs="Times New Roman"/>
          <w:i/>
          <w:sz w:val="24"/>
          <w:szCs w:val="24"/>
        </w:rPr>
        <w:t xml:space="preserve"> </w:t>
      </w:r>
      <w:r w:rsidRPr="009A7C75">
        <w:rPr>
          <w:rFonts w:ascii="Times New Roman" w:hAnsi="Times New Roman" w:cs="Times New Roman"/>
          <w:i/>
          <w:sz w:val="24"/>
          <w:szCs w:val="24"/>
        </w:rPr>
        <w:t>рублей</w:t>
      </w:r>
      <w:r>
        <w:rPr>
          <w:rFonts w:ascii="Times New Roman" w:hAnsi="Times New Roman" w:cs="Times New Roman"/>
          <w:sz w:val="24"/>
          <w:szCs w:val="24"/>
        </w:rPr>
        <w:t xml:space="preserve"> (в 9,7 раза) соответственно.</w:t>
      </w:r>
    </w:p>
    <w:p w:rsidR="0022566E" w:rsidRDefault="0022566E" w:rsidP="0022566E">
      <w:pPr>
        <w:spacing w:after="0" w:line="264" w:lineRule="auto"/>
        <w:ind w:firstLine="567"/>
        <w:jc w:val="both"/>
        <w:rPr>
          <w:rFonts w:ascii="Times New Roman" w:hAnsi="Times New Roman" w:cs="Times New Roman"/>
          <w:sz w:val="24"/>
          <w:szCs w:val="24"/>
        </w:rPr>
      </w:pPr>
    </w:p>
    <w:p w:rsidR="0022566E" w:rsidRDefault="0022566E" w:rsidP="0022566E">
      <w:pPr>
        <w:spacing w:after="0" w:line="264" w:lineRule="auto"/>
        <w:ind w:firstLine="567"/>
        <w:jc w:val="both"/>
        <w:rPr>
          <w:rFonts w:ascii="Times New Roman" w:hAnsi="Times New Roman" w:cs="Times New Roman"/>
          <w:sz w:val="24"/>
          <w:szCs w:val="24"/>
        </w:rPr>
      </w:pPr>
    </w:p>
    <w:p w:rsidR="0022566E" w:rsidRPr="00ED3045" w:rsidRDefault="0022566E" w:rsidP="0022566E">
      <w:pPr>
        <w:spacing w:after="0" w:line="264"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Pr="00ED3045">
        <w:rPr>
          <w:rFonts w:ascii="Times New Roman" w:hAnsi="Times New Roman" w:cs="Times New Roman"/>
          <w:sz w:val="24"/>
          <w:szCs w:val="24"/>
        </w:rPr>
        <w:t>Межбюджетные трансферты, полученные из областного бюджета в виде дотации   перечислены</w:t>
      </w:r>
      <w:proofErr w:type="gramEnd"/>
      <w:r w:rsidRPr="00ED3045">
        <w:rPr>
          <w:rFonts w:ascii="Times New Roman" w:hAnsi="Times New Roman" w:cs="Times New Roman"/>
          <w:sz w:val="24"/>
          <w:szCs w:val="24"/>
        </w:rPr>
        <w:t xml:space="preserve"> отделу культуры на содержание учреждений культуры</w:t>
      </w:r>
      <w:r>
        <w:rPr>
          <w:rFonts w:ascii="Times New Roman" w:hAnsi="Times New Roman" w:cs="Times New Roman"/>
          <w:sz w:val="24"/>
          <w:szCs w:val="24"/>
        </w:rPr>
        <w:t>,</w:t>
      </w:r>
      <w:r w:rsidRPr="00ED3045">
        <w:rPr>
          <w:rFonts w:ascii="Times New Roman" w:hAnsi="Times New Roman" w:cs="Times New Roman"/>
          <w:sz w:val="24"/>
          <w:szCs w:val="24"/>
        </w:rPr>
        <w:t xml:space="preserve"> находящихся на территории сельского поселения.</w:t>
      </w:r>
      <w:r w:rsidRPr="00ED3045">
        <w:rPr>
          <w:rFonts w:ascii="Times New Roman" w:hAnsi="Times New Roman" w:cs="Times New Roman"/>
          <w:bCs/>
          <w:sz w:val="24"/>
          <w:szCs w:val="24"/>
        </w:rPr>
        <w:t xml:space="preserve"> </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Кассовое исполнение по разделу «Социальная политика» в отчётном периоде составило </w:t>
      </w:r>
      <w:r w:rsidRPr="000479EC">
        <w:rPr>
          <w:rFonts w:ascii="Times New Roman" w:hAnsi="Times New Roman" w:cs="Times New Roman"/>
          <w:i/>
          <w:sz w:val="24"/>
          <w:szCs w:val="24"/>
        </w:rPr>
        <w:t>118,4 тыс.</w:t>
      </w:r>
      <w:r w:rsidR="00B974EE">
        <w:rPr>
          <w:rFonts w:ascii="Times New Roman" w:hAnsi="Times New Roman" w:cs="Times New Roman"/>
          <w:i/>
          <w:sz w:val="24"/>
          <w:szCs w:val="24"/>
        </w:rPr>
        <w:t xml:space="preserve"> </w:t>
      </w:r>
      <w:r w:rsidRPr="000479EC">
        <w:rPr>
          <w:rFonts w:ascii="Times New Roman" w:hAnsi="Times New Roman" w:cs="Times New Roman"/>
          <w:i/>
          <w:sz w:val="24"/>
          <w:szCs w:val="24"/>
        </w:rPr>
        <w:t xml:space="preserve">рублей, </w:t>
      </w:r>
      <w:r w:rsidRPr="000479EC">
        <w:rPr>
          <w:rFonts w:ascii="Times New Roman" w:hAnsi="Times New Roman" w:cs="Times New Roman"/>
          <w:sz w:val="24"/>
          <w:szCs w:val="24"/>
        </w:rPr>
        <w:t>что на</w:t>
      </w:r>
      <w:r w:rsidRPr="000479EC">
        <w:rPr>
          <w:rFonts w:ascii="Times New Roman" w:hAnsi="Times New Roman" w:cs="Times New Roman"/>
          <w:i/>
          <w:sz w:val="24"/>
          <w:szCs w:val="24"/>
        </w:rPr>
        <w:t xml:space="preserve"> 20,2 тыс.</w:t>
      </w:r>
      <w:r w:rsidR="00B974EE">
        <w:rPr>
          <w:rFonts w:ascii="Times New Roman" w:hAnsi="Times New Roman" w:cs="Times New Roman"/>
          <w:i/>
          <w:sz w:val="24"/>
          <w:szCs w:val="24"/>
        </w:rPr>
        <w:t xml:space="preserve"> </w:t>
      </w:r>
      <w:r w:rsidRPr="000479EC">
        <w:rPr>
          <w:rFonts w:ascii="Times New Roman" w:hAnsi="Times New Roman" w:cs="Times New Roman"/>
          <w:i/>
          <w:sz w:val="24"/>
          <w:szCs w:val="24"/>
        </w:rPr>
        <w:t>рублей и на 35,1 тыс.</w:t>
      </w:r>
      <w:r w:rsidR="00B974EE">
        <w:rPr>
          <w:rFonts w:ascii="Times New Roman" w:hAnsi="Times New Roman" w:cs="Times New Roman"/>
          <w:i/>
          <w:sz w:val="24"/>
          <w:szCs w:val="24"/>
        </w:rPr>
        <w:t xml:space="preserve"> </w:t>
      </w:r>
      <w:r w:rsidRPr="000479EC">
        <w:rPr>
          <w:rFonts w:ascii="Times New Roman" w:hAnsi="Times New Roman" w:cs="Times New Roman"/>
          <w:i/>
          <w:sz w:val="24"/>
          <w:szCs w:val="24"/>
        </w:rPr>
        <w:t>рублей</w:t>
      </w:r>
      <w:r>
        <w:rPr>
          <w:rFonts w:ascii="Times New Roman" w:hAnsi="Times New Roman" w:cs="Times New Roman"/>
          <w:sz w:val="24"/>
          <w:szCs w:val="24"/>
        </w:rPr>
        <w:t xml:space="preserve"> выше соответствующих уровней 2015-2016гг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бюджете сельского поселения на </w:t>
      </w:r>
      <w:r w:rsidRPr="000479EC">
        <w:rPr>
          <w:rFonts w:ascii="Times New Roman" w:hAnsi="Times New Roman" w:cs="Times New Roman"/>
          <w:sz w:val="24"/>
          <w:szCs w:val="24"/>
        </w:rPr>
        <w:t>исполнение данных полномочий на 2017 год предусмотрено средств в размере</w:t>
      </w:r>
      <w:r w:rsidRPr="000479EC">
        <w:rPr>
          <w:rFonts w:ascii="Times New Roman" w:hAnsi="Times New Roman" w:cs="Times New Roman"/>
          <w:i/>
          <w:sz w:val="24"/>
          <w:szCs w:val="24"/>
        </w:rPr>
        <w:t xml:space="preserve"> </w:t>
      </w:r>
      <w:r w:rsidRPr="00B974EE">
        <w:rPr>
          <w:rFonts w:ascii="Times New Roman" w:hAnsi="Times New Roman" w:cs="Times New Roman"/>
          <w:i/>
          <w:sz w:val="24"/>
          <w:szCs w:val="24"/>
        </w:rPr>
        <w:t>229,2 тыс.</w:t>
      </w:r>
      <w:r w:rsidR="00B974EE">
        <w:rPr>
          <w:rFonts w:ascii="Times New Roman" w:hAnsi="Times New Roman" w:cs="Times New Roman"/>
          <w:i/>
          <w:sz w:val="24"/>
          <w:szCs w:val="24"/>
        </w:rPr>
        <w:t xml:space="preserve"> </w:t>
      </w:r>
      <w:r w:rsidRPr="00B974EE">
        <w:rPr>
          <w:rFonts w:ascii="Times New Roman" w:hAnsi="Times New Roman" w:cs="Times New Roman"/>
          <w:i/>
          <w:sz w:val="24"/>
          <w:szCs w:val="24"/>
        </w:rPr>
        <w:t>рублей</w:t>
      </w:r>
      <w:r>
        <w:rPr>
          <w:rFonts w:ascii="Times New Roman" w:hAnsi="Times New Roman" w:cs="Times New Roman"/>
          <w:sz w:val="24"/>
          <w:szCs w:val="24"/>
        </w:rPr>
        <w:t>.</w:t>
      </w:r>
    </w:p>
    <w:p w:rsidR="0022566E" w:rsidRDefault="0022566E" w:rsidP="0022566E">
      <w:pPr>
        <w:spacing w:after="0" w:line="264" w:lineRule="auto"/>
        <w:ind w:firstLine="567"/>
        <w:jc w:val="both"/>
        <w:rPr>
          <w:rFonts w:ascii="Times New Roman" w:hAnsi="Times New Roman" w:cs="Times New Roman"/>
          <w:sz w:val="24"/>
          <w:szCs w:val="24"/>
        </w:rPr>
      </w:pPr>
      <w:proofErr w:type="gramStart"/>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 xml:space="preserve">полномочия по оказанию мер социальной поддержке  специалистов, работающих в сельской местности, </w:t>
      </w:r>
      <w:r>
        <w:rPr>
          <w:rFonts w:ascii="Times New Roman" w:hAnsi="Times New Roman" w:cs="Times New Roman"/>
          <w:sz w:val="24"/>
          <w:szCs w:val="24"/>
        </w:rPr>
        <w:t>а также специалистов, вышедших на пенсию</w:t>
      </w:r>
      <w:r w:rsidR="00B974EE">
        <w:rPr>
          <w:rFonts w:ascii="Times New Roman" w:hAnsi="Times New Roman" w:cs="Times New Roman"/>
          <w:sz w:val="24"/>
          <w:szCs w:val="24"/>
        </w:rPr>
        <w:t xml:space="preserve">, </w:t>
      </w:r>
      <w:r w:rsidRPr="00ED3045">
        <w:rPr>
          <w:rFonts w:ascii="Times New Roman" w:hAnsi="Times New Roman" w:cs="Times New Roman"/>
          <w:sz w:val="24"/>
          <w:szCs w:val="24"/>
        </w:rPr>
        <w:t>в соответствии с Законом Калужской области от 30.12.2004 № 13-ОЗ</w:t>
      </w:r>
      <w:r>
        <w:rPr>
          <w:rFonts w:ascii="Times New Roman" w:hAnsi="Times New Roman" w:cs="Times New Roman"/>
          <w:sz w:val="24"/>
          <w:szCs w:val="24"/>
        </w:rPr>
        <w:t xml:space="preserve"> « О мерах социальной поддержки специалистов, работающих в сельской местности, а также специалистов, вышедших на пенсию».</w:t>
      </w:r>
      <w:proofErr w:type="gramEnd"/>
    </w:p>
    <w:p w:rsidR="0022566E" w:rsidRPr="002A0C43" w:rsidRDefault="0022566E" w:rsidP="0022566E">
      <w:pPr>
        <w:spacing w:after="0" w:line="264" w:lineRule="auto"/>
        <w:ind w:firstLine="567"/>
        <w:jc w:val="both"/>
        <w:rPr>
          <w:rFonts w:ascii="Times New Roman" w:hAnsi="Times New Roman" w:cs="Times New Roman"/>
          <w:bCs/>
          <w:sz w:val="24"/>
          <w:szCs w:val="24"/>
        </w:rPr>
      </w:pPr>
      <w:r w:rsidRPr="00ED3045">
        <w:rPr>
          <w:rFonts w:ascii="Times New Roman" w:hAnsi="Times New Roman" w:cs="Times New Roman"/>
          <w:sz w:val="24"/>
          <w:szCs w:val="24"/>
        </w:rPr>
        <w:t xml:space="preserve">В бюджете на исполнение данных полномочий предусмотрено средств размере </w:t>
      </w:r>
      <w:r w:rsidRPr="000479EC">
        <w:rPr>
          <w:rFonts w:ascii="Times New Roman" w:hAnsi="Times New Roman" w:cs="Times New Roman"/>
          <w:i/>
          <w:sz w:val="24"/>
          <w:szCs w:val="24"/>
        </w:rPr>
        <w:t>130,</w:t>
      </w:r>
      <w:r>
        <w:rPr>
          <w:rFonts w:ascii="Times New Roman" w:hAnsi="Times New Roman" w:cs="Times New Roman"/>
          <w:i/>
          <w:sz w:val="24"/>
          <w:szCs w:val="24"/>
        </w:rPr>
        <w:t>0</w:t>
      </w:r>
      <w:r w:rsidRPr="00755D8E">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8B57E5">
        <w:rPr>
          <w:rFonts w:ascii="Times New Roman" w:hAnsi="Times New Roman" w:cs="Times New Roman"/>
          <w:sz w:val="24"/>
          <w:szCs w:val="24"/>
        </w:rPr>
        <w:t xml:space="preserve">исполнено </w:t>
      </w:r>
      <w:r w:rsidRPr="000479EC">
        <w:rPr>
          <w:rFonts w:ascii="Times New Roman" w:hAnsi="Times New Roman" w:cs="Times New Roman"/>
          <w:sz w:val="24"/>
          <w:szCs w:val="24"/>
        </w:rPr>
        <w:t>в сумме</w:t>
      </w:r>
      <w:r>
        <w:rPr>
          <w:rFonts w:ascii="Times New Roman" w:hAnsi="Times New Roman" w:cs="Times New Roman"/>
          <w:i/>
          <w:sz w:val="24"/>
          <w:szCs w:val="24"/>
        </w:rPr>
        <w:t xml:space="preserve"> 47,6 тыс. рублей (36,6%).</w:t>
      </w:r>
    </w:p>
    <w:p w:rsidR="0022566E" w:rsidRDefault="0022566E" w:rsidP="0022566E">
      <w:pPr>
        <w:spacing w:after="0" w:line="264" w:lineRule="auto"/>
        <w:ind w:firstLine="567"/>
        <w:jc w:val="both"/>
        <w:rPr>
          <w:rFonts w:ascii="Times New Roman" w:hAnsi="Times New Roman" w:cs="Times New Roman"/>
          <w:b/>
          <w:bCs/>
          <w:sz w:val="24"/>
          <w:szCs w:val="20"/>
        </w:rPr>
      </w:pPr>
      <w:r w:rsidRPr="00CD29E0">
        <w:rPr>
          <w:rFonts w:ascii="Times New Roman" w:hAnsi="Times New Roman" w:cs="Times New Roman"/>
          <w:b/>
          <w:bCs/>
          <w:sz w:val="24"/>
          <w:szCs w:val="20"/>
        </w:rPr>
        <w:t>5. Использование средств резервного фонда</w:t>
      </w:r>
    </w:p>
    <w:p w:rsidR="0022566E" w:rsidRPr="00CD29E0" w:rsidRDefault="0022566E" w:rsidP="0022566E">
      <w:pPr>
        <w:spacing w:after="0" w:line="264" w:lineRule="auto"/>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 xml:space="preserve">27.12.2016 № 48 «О бюджете сельского поселения на 2017 год и плановый период 2018-2019 годов» на 2017 год установлен размер резервного фонда в сумме </w:t>
      </w:r>
      <w:r w:rsidRPr="00B07183">
        <w:rPr>
          <w:rFonts w:ascii="Times New Roman" w:hAnsi="Times New Roman" w:cs="Times New Roman"/>
          <w:bCs/>
          <w:i/>
          <w:sz w:val="24"/>
          <w:szCs w:val="20"/>
        </w:rPr>
        <w:t>3,7</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22566E" w:rsidRPr="00765486" w:rsidRDefault="0022566E" w:rsidP="0022566E">
      <w:pPr>
        <w:spacing w:after="0" w:line="264" w:lineRule="auto"/>
        <w:ind w:firstLine="567"/>
        <w:jc w:val="both"/>
        <w:rPr>
          <w:rFonts w:ascii="Times New Roman" w:hAnsi="Times New Roman" w:cs="Times New Roman"/>
          <w:bCs/>
          <w:sz w:val="24"/>
          <w:szCs w:val="20"/>
        </w:rPr>
      </w:pPr>
      <w:proofErr w:type="gramStart"/>
      <w:r w:rsidRPr="00765486">
        <w:rPr>
          <w:rFonts w:ascii="Times New Roman" w:hAnsi="Times New Roman" w:cs="Times New Roman"/>
          <w:bCs/>
          <w:sz w:val="24"/>
          <w:szCs w:val="20"/>
        </w:rPr>
        <w:t>Согласно отчет</w:t>
      </w:r>
      <w:r>
        <w:rPr>
          <w:rFonts w:ascii="Times New Roman" w:hAnsi="Times New Roman" w:cs="Times New Roman"/>
          <w:bCs/>
          <w:sz w:val="24"/>
          <w:szCs w:val="20"/>
        </w:rPr>
        <w:t>а</w:t>
      </w:r>
      <w:proofErr w:type="gramEnd"/>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22566E" w:rsidRPr="00CD29E0" w:rsidRDefault="0022566E" w:rsidP="0022566E">
      <w:pPr>
        <w:spacing w:after="0" w:line="264" w:lineRule="auto"/>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22566E" w:rsidRDefault="0022566E" w:rsidP="0022566E">
      <w:pPr>
        <w:spacing w:after="0" w:line="264" w:lineRule="auto"/>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2017 год не устанавливался</w:t>
      </w:r>
      <w:r>
        <w:rPr>
          <w:rFonts w:ascii="Times New Roman" w:hAnsi="Times New Roman" w:cs="Times New Roman"/>
          <w:bCs/>
          <w:sz w:val="24"/>
          <w:szCs w:val="20"/>
        </w:rPr>
        <w:t xml:space="preserve"> и средства в отчетном периоде не привлекались.</w:t>
      </w:r>
    </w:p>
    <w:p w:rsidR="0022566E" w:rsidRPr="00967547" w:rsidRDefault="0022566E" w:rsidP="0022566E">
      <w:pPr>
        <w:tabs>
          <w:tab w:val="left" w:pos="2023"/>
        </w:tabs>
        <w:spacing w:after="0" w:line="264" w:lineRule="auto"/>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Выводы</w:t>
      </w:r>
      <w:r>
        <w:rPr>
          <w:rFonts w:ascii="Times New Roman" w:hAnsi="Times New Roman" w:cs="Times New Roman"/>
          <w:b/>
          <w:bCs/>
          <w:sz w:val="24"/>
          <w:szCs w:val="20"/>
        </w:rPr>
        <w:tab/>
      </w:r>
    </w:p>
    <w:p w:rsidR="0022566E" w:rsidRDefault="0022566E" w:rsidP="00225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сельского поселения за 9 месяцев 2017 года утвержден администрацией сельского поселения, постановлением от 13.10.2017 № 41  и представлен в контрольно-счетную палату для осуществления полномочий по внешнему финансовому контролю.</w:t>
      </w:r>
    </w:p>
    <w:p w:rsidR="0022566E" w:rsidRPr="00A42218" w:rsidRDefault="0022566E" w:rsidP="0022566E">
      <w:pPr>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22566E" w:rsidRPr="00A42218" w:rsidRDefault="0022566E" w:rsidP="0022566E">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доходам </w:t>
      </w:r>
      <w:r>
        <w:rPr>
          <w:rFonts w:ascii="Times New Roman" w:hAnsi="Times New Roman"/>
          <w:sz w:val="24"/>
          <w:szCs w:val="24"/>
        </w:rPr>
        <w:t xml:space="preserve">в сумме </w:t>
      </w:r>
      <w:r w:rsidRPr="000479EC">
        <w:rPr>
          <w:rFonts w:ascii="Times New Roman" w:hAnsi="Times New Roman"/>
          <w:i/>
          <w:sz w:val="24"/>
          <w:szCs w:val="24"/>
        </w:rPr>
        <w:t>9</w:t>
      </w:r>
      <w:r>
        <w:rPr>
          <w:rFonts w:ascii="Times New Roman" w:hAnsi="Times New Roman"/>
          <w:i/>
          <w:sz w:val="24"/>
          <w:szCs w:val="24"/>
        </w:rPr>
        <w:t xml:space="preserve"> </w:t>
      </w:r>
      <w:r w:rsidRPr="000479EC">
        <w:rPr>
          <w:rFonts w:ascii="Times New Roman" w:hAnsi="Times New Roman"/>
          <w:i/>
          <w:sz w:val="24"/>
          <w:szCs w:val="24"/>
        </w:rPr>
        <w:t>235,7</w:t>
      </w:r>
      <w:r w:rsidRPr="001E5F20">
        <w:rPr>
          <w:rFonts w:ascii="Times New Roman" w:hAnsi="Times New Roman"/>
          <w:i/>
          <w:sz w:val="24"/>
          <w:szCs w:val="24"/>
        </w:rPr>
        <w:t xml:space="preserve"> тыс</w:t>
      </w:r>
      <w:r w:rsidRPr="00344065">
        <w:rPr>
          <w:rFonts w:ascii="Times New Roman" w:hAnsi="Times New Roman"/>
          <w:i/>
          <w:sz w:val="24"/>
          <w:szCs w:val="24"/>
        </w:rPr>
        <w:t>.</w:t>
      </w:r>
      <w:r>
        <w:rPr>
          <w:rFonts w:ascii="Times New Roman" w:hAnsi="Times New Roman"/>
          <w:i/>
          <w:sz w:val="24"/>
          <w:szCs w:val="24"/>
        </w:rPr>
        <w:t xml:space="preserve"> </w:t>
      </w:r>
      <w:r w:rsidRPr="00344065">
        <w:rPr>
          <w:rFonts w:ascii="Times New Roman" w:hAnsi="Times New Roman"/>
          <w:i/>
          <w:sz w:val="24"/>
          <w:szCs w:val="24"/>
        </w:rPr>
        <w:t>рублей</w:t>
      </w:r>
      <w:r w:rsidRPr="00A42218">
        <w:rPr>
          <w:rFonts w:ascii="Times New Roman" w:hAnsi="Times New Roman"/>
          <w:sz w:val="24"/>
          <w:szCs w:val="24"/>
        </w:rPr>
        <w:t>, или</w:t>
      </w:r>
      <w:r>
        <w:rPr>
          <w:rFonts w:ascii="Times New Roman" w:hAnsi="Times New Roman"/>
          <w:sz w:val="24"/>
          <w:szCs w:val="24"/>
        </w:rPr>
        <w:t xml:space="preserve"> 81,7</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1E5F20">
        <w:rPr>
          <w:rFonts w:ascii="Times New Roman" w:hAnsi="Times New Roman"/>
          <w:i/>
          <w:sz w:val="24"/>
          <w:szCs w:val="24"/>
        </w:rPr>
        <w:t xml:space="preserve">11 </w:t>
      </w:r>
      <w:r>
        <w:rPr>
          <w:rFonts w:ascii="Times New Roman" w:hAnsi="Times New Roman"/>
          <w:i/>
          <w:sz w:val="24"/>
          <w:szCs w:val="24"/>
        </w:rPr>
        <w:t>3</w:t>
      </w:r>
      <w:r w:rsidRPr="001E5F20">
        <w:rPr>
          <w:rFonts w:ascii="Times New Roman" w:hAnsi="Times New Roman"/>
          <w:i/>
          <w:sz w:val="24"/>
          <w:szCs w:val="24"/>
        </w:rPr>
        <w:t>02,</w:t>
      </w:r>
      <w:r>
        <w:rPr>
          <w:rFonts w:ascii="Times New Roman" w:hAnsi="Times New Roman"/>
          <w:i/>
          <w:sz w:val="24"/>
          <w:szCs w:val="24"/>
        </w:rPr>
        <w:t>1</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 xml:space="preserve">За соответствующий период прошлых лет исполнение по доходам составило: 2015 год </w:t>
      </w:r>
      <w:r>
        <w:rPr>
          <w:rFonts w:ascii="Times New Roman" w:hAnsi="Times New Roman"/>
          <w:sz w:val="24"/>
          <w:szCs w:val="24"/>
        </w:rPr>
        <w:t xml:space="preserve"> </w:t>
      </w:r>
      <w:r w:rsidRPr="00BC335C">
        <w:rPr>
          <w:rFonts w:ascii="Times New Roman" w:hAnsi="Times New Roman"/>
          <w:i/>
          <w:sz w:val="24"/>
          <w:szCs w:val="24"/>
        </w:rPr>
        <w:t>9788,2</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w:t>
      </w:r>
      <w:r>
        <w:rPr>
          <w:rFonts w:ascii="Times New Roman" w:hAnsi="Times New Roman"/>
          <w:sz w:val="24"/>
          <w:szCs w:val="24"/>
        </w:rPr>
        <w:t xml:space="preserve"> 94,3</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sidRPr="00BC335C">
        <w:rPr>
          <w:rFonts w:ascii="Times New Roman" w:hAnsi="Times New Roman"/>
          <w:i/>
          <w:sz w:val="24"/>
          <w:szCs w:val="24"/>
        </w:rPr>
        <w:t>5147,3</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179,4</w:t>
      </w:r>
      <w:r w:rsidRPr="00A42218">
        <w:rPr>
          <w:rFonts w:ascii="Times New Roman" w:hAnsi="Times New Roman"/>
          <w:sz w:val="24"/>
          <w:szCs w:val="24"/>
        </w:rPr>
        <w:t>%</w:t>
      </w:r>
      <w:r>
        <w:rPr>
          <w:rFonts w:ascii="Times New Roman" w:hAnsi="Times New Roman"/>
          <w:sz w:val="24"/>
          <w:szCs w:val="24"/>
        </w:rPr>
        <w:t>;</w:t>
      </w:r>
    </w:p>
    <w:p w:rsidR="0022566E" w:rsidRPr="00A42218" w:rsidRDefault="0022566E" w:rsidP="0022566E">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BC335C">
        <w:rPr>
          <w:rFonts w:ascii="Times New Roman" w:hAnsi="Times New Roman"/>
          <w:i/>
          <w:sz w:val="24"/>
          <w:szCs w:val="24"/>
        </w:rPr>
        <w:t>9353,1</w:t>
      </w:r>
      <w:r w:rsidRPr="0056421B">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74,7</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6421B">
        <w:rPr>
          <w:rFonts w:ascii="Times New Roman" w:hAnsi="Times New Roman"/>
          <w:i/>
          <w:sz w:val="24"/>
          <w:szCs w:val="24"/>
        </w:rPr>
        <w:t>12</w:t>
      </w:r>
      <w:r>
        <w:rPr>
          <w:rFonts w:ascii="Times New Roman" w:hAnsi="Times New Roman"/>
          <w:i/>
          <w:sz w:val="24"/>
          <w:szCs w:val="24"/>
        </w:rPr>
        <w:t xml:space="preserve"> 5</w:t>
      </w:r>
      <w:r w:rsidRPr="0056421B">
        <w:rPr>
          <w:rFonts w:ascii="Times New Roman" w:hAnsi="Times New Roman"/>
          <w:i/>
          <w:sz w:val="24"/>
          <w:szCs w:val="24"/>
        </w:rPr>
        <w:t>20,0 тыс. рублей</w:t>
      </w:r>
      <w:r>
        <w:rPr>
          <w:rFonts w:ascii="Times New Roman" w:hAnsi="Times New Roman"/>
          <w:sz w:val="24"/>
          <w:szCs w:val="24"/>
        </w:rPr>
        <w:t xml:space="preserve">. По отношению к 2015-2016гг.  расходная часть бюджета в отчетном периоде  увеличилась на </w:t>
      </w:r>
      <w:r w:rsidRPr="00BC335C">
        <w:rPr>
          <w:rFonts w:ascii="Times New Roman" w:hAnsi="Times New Roman"/>
          <w:i/>
          <w:sz w:val="24"/>
          <w:szCs w:val="24"/>
        </w:rPr>
        <w:t>246,9 тыс. рублей</w:t>
      </w:r>
      <w:r>
        <w:rPr>
          <w:rFonts w:ascii="Times New Roman" w:hAnsi="Times New Roman"/>
          <w:sz w:val="24"/>
          <w:szCs w:val="24"/>
        </w:rPr>
        <w:t xml:space="preserve">, или 2,7% и на </w:t>
      </w:r>
      <w:r w:rsidRPr="00BC335C">
        <w:rPr>
          <w:rFonts w:ascii="Times New Roman" w:hAnsi="Times New Roman"/>
          <w:i/>
          <w:sz w:val="24"/>
          <w:szCs w:val="24"/>
        </w:rPr>
        <w:t>4831,7тыс. рублей</w:t>
      </w:r>
      <w:r>
        <w:rPr>
          <w:rFonts w:ascii="Times New Roman" w:hAnsi="Times New Roman"/>
          <w:sz w:val="24"/>
          <w:szCs w:val="24"/>
        </w:rPr>
        <w:t>, или  более чем в 2,0 раза соответственно.</w:t>
      </w:r>
    </w:p>
    <w:p w:rsidR="0022566E" w:rsidRDefault="0022566E" w:rsidP="0022566E">
      <w:pPr>
        <w:tabs>
          <w:tab w:val="left" w:pos="0"/>
        </w:tabs>
        <w:spacing w:after="0" w:line="240" w:lineRule="auto"/>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 xml:space="preserve">дефицитом </w:t>
      </w:r>
      <w:r w:rsidRPr="00A42218">
        <w:rPr>
          <w:rFonts w:ascii="Times New Roman" w:hAnsi="Times New Roman"/>
          <w:sz w:val="24"/>
          <w:szCs w:val="24"/>
        </w:rPr>
        <w:t xml:space="preserve"> в размере </w:t>
      </w:r>
      <w:r w:rsidRPr="00BC335C">
        <w:rPr>
          <w:rFonts w:ascii="Times New Roman" w:hAnsi="Times New Roman"/>
          <w:i/>
          <w:sz w:val="24"/>
          <w:szCs w:val="24"/>
        </w:rPr>
        <w:t>117,4</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56421B">
        <w:rPr>
          <w:rFonts w:ascii="Times New Roman" w:hAnsi="Times New Roman"/>
          <w:i/>
          <w:sz w:val="24"/>
          <w:szCs w:val="24"/>
        </w:rPr>
        <w:t>121</w:t>
      </w:r>
      <w:r>
        <w:rPr>
          <w:rFonts w:ascii="Times New Roman" w:hAnsi="Times New Roman"/>
          <w:i/>
          <w:sz w:val="24"/>
          <w:szCs w:val="24"/>
        </w:rPr>
        <w:t>7</w:t>
      </w:r>
      <w:r w:rsidRPr="0056421B">
        <w:rPr>
          <w:rFonts w:ascii="Times New Roman" w:hAnsi="Times New Roman"/>
          <w:i/>
          <w:sz w:val="24"/>
          <w:szCs w:val="24"/>
        </w:rPr>
        <w:t>,</w:t>
      </w:r>
      <w:r>
        <w:rPr>
          <w:rFonts w:ascii="Times New Roman" w:hAnsi="Times New Roman"/>
          <w:i/>
          <w:sz w:val="24"/>
          <w:szCs w:val="24"/>
        </w:rPr>
        <w:t>9</w:t>
      </w:r>
      <w:r w:rsidRPr="00344065">
        <w:rPr>
          <w:rFonts w:ascii="Times New Roman" w:hAnsi="Times New Roman"/>
          <w:i/>
          <w:sz w:val="24"/>
          <w:szCs w:val="24"/>
        </w:rPr>
        <w:t xml:space="preserve"> тыс. рублей</w:t>
      </w:r>
      <w:r>
        <w:rPr>
          <w:rFonts w:ascii="Times New Roman" w:hAnsi="Times New Roman"/>
          <w:sz w:val="24"/>
          <w:szCs w:val="24"/>
        </w:rPr>
        <w:t>.</w:t>
      </w:r>
    </w:p>
    <w:p w:rsidR="0022566E" w:rsidRDefault="0022566E" w:rsidP="00225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93,9%, что свидетельствует о сохраняющейся зависимости бюджета от бюджетов других уровней.</w:t>
      </w: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p>
    <w:p w:rsidR="0022566E" w:rsidRDefault="0022566E" w:rsidP="0022566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Из средств, предусмотренных в бюджете сельского поселения на 2017 год низкий процент освоения за 9 месяцев т. г. составляют расходы на национальную безопасность и правоохранительную деятельность (45,9%),национальную экономику (39,7%) и социальную политику (51,6%).</w:t>
      </w:r>
    </w:p>
    <w:p w:rsidR="0022566E"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22566E" w:rsidRPr="00ED3045" w:rsidRDefault="0022566E" w:rsidP="0022566E">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22566E" w:rsidRPr="00547157" w:rsidRDefault="0022566E" w:rsidP="0022566E">
      <w:pPr>
        <w:spacing w:after="0" w:line="264" w:lineRule="auto"/>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22566E" w:rsidRDefault="0022566E" w:rsidP="0022566E">
      <w:pPr>
        <w:spacing w:after="0" w:line="240" w:lineRule="auto"/>
        <w:ind w:firstLine="709"/>
        <w:jc w:val="both"/>
        <w:rPr>
          <w:rFonts w:ascii="Times New Roman" w:hAnsi="Times New Roman" w:cs="Times New Roman"/>
          <w:sz w:val="24"/>
          <w:szCs w:val="24"/>
        </w:rPr>
      </w:pPr>
      <w:r w:rsidRPr="005917CE">
        <w:rPr>
          <w:rFonts w:ascii="Times New Roman" w:hAnsi="Times New Roman" w:cs="Times New Roman"/>
          <w:sz w:val="24"/>
          <w:szCs w:val="24"/>
        </w:rPr>
        <w:t>В целях устранения нарушений</w:t>
      </w:r>
      <w:r>
        <w:rPr>
          <w:rFonts w:ascii="Times New Roman" w:hAnsi="Times New Roman" w:cs="Times New Roman"/>
          <w:sz w:val="24"/>
          <w:szCs w:val="24"/>
        </w:rPr>
        <w:t xml:space="preserve"> и </w:t>
      </w:r>
      <w:r w:rsidRPr="00547157">
        <w:rPr>
          <w:rFonts w:ascii="Times New Roman" w:hAnsi="Times New Roman" w:cs="Times New Roman"/>
          <w:bCs/>
          <w:sz w:val="24"/>
          <w:szCs w:val="20"/>
        </w:rPr>
        <w:t xml:space="preserve">эффективного исполнения бюджета сельского поселения контрольно-счетная палата </w:t>
      </w:r>
      <w:r w:rsidRPr="005917CE">
        <w:rPr>
          <w:rFonts w:ascii="Times New Roman" w:hAnsi="Times New Roman" w:cs="Times New Roman"/>
          <w:sz w:val="24"/>
          <w:szCs w:val="24"/>
        </w:rPr>
        <w:t>считает необходимым предложить:</w:t>
      </w:r>
    </w:p>
    <w:p w:rsidR="0022566E" w:rsidRDefault="0022566E" w:rsidP="0022566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выполнению плановых назначений по доходной и расходной части  бюджета сельского поселения;</w:t>
      </w:r>
    </w:p>
    <w:p w:rsidR="0022566E" w:rsidRDefault="0022566E" w:rsidP="0022566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обратить особое внимание на уровень исполнения плановых показателей  по  муниципальным  программам;</w:t>
      </w:r>
    </w:p>
    <w:p w:rsidR="0022566E" w:rsidRDefault="0022566E" w:rsidP="0022566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22566E" w:rsidRDefault="0022566E" w:rsidP="0022566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 повысить ответственность за расходованием бюджетных средств, исполнением Бюджетного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муниципальных программ.</w:t>
      </w:r>
    </w:p>
    <w:p w:rsidR="0022566E" w:rsidRDefault="0022566E" w:rsidP="0022566E">
      <w:pPr>
        <w:spacing w:after="0" w:line="264" w:lineRule="auto"/>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Заречный».</w:t>
      </w:r>
    </w:p>
    <w:p w:rsidR="00B974EE" w:rsidRDefault="00B974EE" w:rsidP="0022566E">
      <w:pPr>
        <w:spacing w:after="0" w:line="264" w:lineRule="auto"/>
        <w:ind w:firstLine="567"/>
        <w:jc w:val="both"/>
        <w:rPr>
          <w:rFonts w:ascii="Times New Roman" w:hAnsi="Times New Roman" w:cs="Times New Roman"/>
          <w:bCs/>
          <w:sz w:val="24"/>
          <w:szCs w:val="20"/>
        </w:rPr>
      </w:pPr>
    </w:p>
    <w:p w:rsidR="00B974EE" w:rsidRDefault="00B974EE" w:rsidP="0022566E">
      <w:pPr>
        <w:spacing w:after="0" w:line="264" w:lineRule="auto"/>
        <w:ind w:firstLine="567"/>
        <w:jc w:val="both"/>
        <w:rPr>
          <w:rFonts w:ascii="Times New Roman" w:hAnsi="Times New Roman" w:cs="Times New Roman"/>
          <w:bCs/>
          <w:sz w:val="24"/>
          <w:szCs w:val="20"/>
        </w:rPr>
      </w:pPr>
    </w:p>
    <w:p w:rsidR="00B974EE" w:rsidRDefault="00B974EE" w:rsidP="0022566E">
      <w:pPr>
        <w:spacing w:after="0" w:line="264" w:lineRule="auto"/>
        <w:ind w:firstLine="567"/>
        <w:jc w:val="both"/>
        <w:rPr>
          <w:rFonts w:ascii="Times New Roman" w:hAnsi="Times New Roman" w:cs="Times New Roman"/>
          <w:bCs/>
          <w:sz w:val="24"/>
          <w:szCs w:val="20"/>
        </w:rPr>
      </w:pPr>
    </w:p>
    <w:p w:rsidR="00B974EE" w:rsidRDefault="00B974EE" w:rsidP="0022566E">
      <w:pPr>
        <w:spacing w:after="0" w:line="264" w:lineRule="auto"/>
        <w:ind w:firstLine="567"/>
        <w:jc w:val="both"/>
        <w:rPr>
          <w:rFonts w:ascii="Times New Roman" w:hAnsi="Times New Roman" w:cs="Times New Roman"/>
          <w:bCs/>
          <w:sz w:val="24"/>
          <w:szCs w:val="20"/>
        </w:rPr>
      </w:pPr>
    </w:p>
    <w:p w:rsidR="00B974EE" w:rsidRDefault="00B974EE" w:rsidP="0022566E">
      <w:pPr>
        <w:spacing w:after="0" w:line="264" w:lineRule="auto"/>
        <w:ind w:firstLine="567"/>
        <w:jc w:val="both"/>
        <w:rPr>
          <w:rFonts w:ascii="Times New Roman" w:hAnsi="Times New Roman" w:cs="Times New Roman"/>
          <w:bCs/>
          <w:sz w:val="24"/>
          <w:szCs w:val="20"/>
        </w:rPr>
      </w:pPr>
    </w:p>
    <w:p w:rsidR="0022566E" w:rsidRDefault="0022566E" w:rsidP="00B974EE">
      <w:pPr>
        <w:spacing w:after="0" w:line="264" w:lineRule="auto"/>
        <w:jc w:val="both"/>
        <w:rPr>
          <w:rFonts w:ascii="Times New Roman" w:hAnsi="Times New Roman" w:cs="Times New Roman"/>
          <w:b/>
          <w:bCs/>
          <w:sz w:val="24"/>
          <w:szCs w:val="20"/>
        </w:rPr>
      </w:pPr>
      <w:r w:rsidRPr="00632433">
        <w:rPr>
          <w:rFonts w:ascii="Times New Roman" w:hAnsi="Times New Roman" w:cs="Times New Roman"/>
          <w:b/>
          <w:bCs/>
          <w:sz w:val="24"/>
          <w:szCs w:val="20"/>
        </w:rPr>
        <w:t xml:space="preserve">Председатель контрольно-счетной палаты                                    </w:t>
      </w:r>
      <w:r w:rsidR="00B974EE">
        <w:rPr>
          <w:rFonts w:ascii="Times New Roman" w:hAnsi="Times New Roman" w:cs="Times New Roman"/>
          <w:b/>
          <w:bCs/>
          <w:sz w:val="24"/>
          <w:szCs w:val="20"/>
        </w:rPr>
        <w:t xml:space="preserve">      </w:t>
      </w:r>
      <w:r w:rsidRPr="00632433">
        <w:rPr>
          <w:rFonts w:ascii="Times New Roman" w:hAnsi="Times New Roman" w:cs="Times New Roman"/>
          <w:b/>
          <w:bCs/>
          <w:sz w:val="24"/>
          <w:szCs w:val="20"/>
        </w:rPr>
        <w:t xml:space="preserve">     В.А. Афонина</w:t>
      </w:r>
    </w:p>
    <w:p w:rsidR="0022566E" w:rsidRDefault="0022566E" w:rsidP="0022566E">
      <w:pPr>
        <w:spacing w:after="0" w:line="264" w:lineRule="auto"/>
        <w:ind w:firstLine="567"/>
        <w:jc w:val="both"/>
        <w:rPr>
          <w:rFonts w:ascii="Times New Roman" w:hAnsi="Times New Roman" w:cs="Times New Roman"/>
          <w:b/>
          <w:bCs/>
          <w:sz w:val="24"/>
          <w:szCs w:val="20"/>
        </w:rPr>
      </w:pPr>
    </w:p>
    <w:p w:rsidR="0022566E" w:rsidRPr="00AB2926" w:rsidRDefault="0022566E" w:rsidP="00B974EE">
      <w:pPr>
        <w:spacing w:after="0" w:line="264" w:lineRule="auto"/>
        <w:jc w:val="both"/>
        <w:rPr>
          <w:rFonts w:ascii="Times New Roman" w:hAnsi="Times New Roman" w:cs="Times New Roman"/>
          <w:bCs/>
          <w:sz w:val="20"/>
          <w:szCs w:val="20"/>
        </w:rPr>
      </w:pPr>
      <w:proofErr w:type="spellStart"/>
      <w:r w:rsidRPr="00AB2926">
        <w:rPr>
          <w:rFonts w:ascii="Times New Roman" w:hAnsi="Times New Roman" w:cs="Times New Roman"/>
          <w:bCs/>
          <w:sz w:val="20"/>
          <w:szCs w:val="20"/>
        </w:rPr>
        <w:t>Исп.С.В.Борисенкова</w:t>
      </w:r>
      <w:proofErr w:type="spellEnd"/>
    </w:p>
    <w:p w:rsidR="0022566E" w:rsidRPr="00AB2926" w:rsidRDefault="0022566E" w:rsidP="0022566E">
      <w:pPr>
        <w:spacing w:after="0" w:line="264" w:lineRule="auto"/>
        <w:ind w:firstLine="567"/>
        <w:jc w:val="both"/>
        <w:rPr>
          <w:rFonts w:ascii="Times New Roman" w:hAnsi="Times New Roman" w:cs="Times New Roman"/>
          <w:bCs/>
          <w:sz w:val="20"/>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bookmarkStart w:id="0" w:name="_GoBack"/>
      <w:bookmarkEnd w:id="0"/>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4" w:lineRule="auto"/>
        <w:ind w:firstLine="567"/>
        <w:jc w:val="both"/>
        <w:rPr>
          <w:rFonts w:ascii="Times New Roman" w:hAnsi="Times New Roman" w:cs="Times New Roman"/>
          <w:bCs/>
          <w:sz w:val="24"/>
          <w:szCs w:val="20"/>
        </w:rPr>
      </w:pPr>
    </w:p>
    <w:p w:rsidR="0022566E" w:rsidRDefault="0022566E" w:rsidP="0022566E">
      <w:pPr>
        <w:spacing w:after="0" w:line="266" w:lineRule="auto"/>
        <w:ind w:firstLine="709"/>
        <w:rPr>
          <w:rStyle w:val="a8"/>
          <w:b w:val="0"/>
        </w:rPr>
      </w:pPr>
    </w:p>
    <w:p w:rsidR="0022566E" w:rsidRDefault="0022566E" w:rsidP="0022566E">
      <w:pPr>
        <w:spacing w:after="0" w:line="266" w:lineRule="auto"/>
        <w:ind w:firstLine="709"/>
        <w:rPr>
          <w:rStyle w:val="a8"/>
          <w:b w:val="0"/>
        </w:rPr>
      </w:pPr>
    </w:p>
    <w:p w:rsidR="0022566E" w:rsidRDefault="0022566E" w:rsidP="0022566E">
      <w:pPr>
        <w:spacing w:after="0" w:line="266" w:lineRule="auto"/>
        <w:ind w:firstLine="709"/>
        <w:rPr>
          <w:rStyle w:val="a8"/>
          <w:b w:val="0"/>
        </w:rPr>
      </w:pPr>
    </w:p>
    <w:p w:rsidR="0022566E" w:rsidRDefault="0022566E" w:rsidP="0022566E">
      <w:pPr>
        <w:rPr>
          <w:rFonts w:ascii="Times New Roman" w:hAnsi="Times New Roman" w:cs="Times New Roman"/>
          <w:b/>
          <w:sz w:val="24"/>
          <w:szCs w:val="24"/>
        </w:rPr>
      </w:pPr>
    </w:p>
    <w:p w:rsidR="0022566E" w:rsidRDefault="0022566E" w:rsidP="0022566E">
      <w:pPr>
        <w:rPr>
          <w:rFonts w:ascii="Times New Roman" w:hAnsi="Times New Roman" w:cs="Times New Roman"/>
          <w:b/>
          <w:sz w:val="24"/>
          <w:szCs w:val="24"/>
        </w:rPr>
      </w:pPr>
    </w:p>
    <w:p w:rsidR="0022566E" w:rsidRDefault="0022566E" w:rsidP="0022566E">
      <w:pPr>
        <w:rPr>
          <w:rFonts w:ascii="Times New Roman" w:hAnsi="Times New Roman" w:cs="Times New Roman"/>
          <w:b/>
          <w:sz w:val="24"/>
          <w:szCs w:val="24"/>
        </w:rPr>
      </w:pPr>
    </w:p>
    <w:p w:rsidR="0022566E" w:rsidRDefault="0022566E" w:rsidP="0022566E">
      <w:pPr>
        <w:rPr>
          <w:rFonts w:ascii="Times New Roman" w:hAnsi="Times New Roman" w:cs="Times New Roman"/>
          <w:b/>
          <w:sz w:val="24"/>
          <w:szCs w:val="24"/>
        </w:rPr>
      </w:pPr>
    </w:p>
    <w:p w:rsidR="0022566E" w:rsidRPr="00E53400" w:rsidRDefault="0022566E" w:rsidP="0022566E">
      <w:pPr>
        <w:rPr>
          <w:rFonts w:ascii="Times New Roman" w:hAnsi="Times New Roman" w:cs="Times New Roman"/>
          <w:sz w:val="20"/>
          <w:szCs w:val="20"/>
        </w:rPr>
      </w:pPr>
    </w:p>
    <w:p w:rsidR="0022566E" w:rsidRPr="00E53400" w:rsidRDefault="0022566E" w:rsidP="0022566E">
      <w:pPr>
        <w:spacing w:before="120" w:after="0" w:line="266" w:lineRule="auto"/>
        <w:ind w:firstLine="709"/>
        <w:jc w:val="both"/>
        <w:rPr>
          <w:rFonts w:ascii="Times New Roman" w:hAnsi="Times New Roman" w:cs="Times New Roman"/>
          <w:sz w:val="20"/>
          <w:szCs w:val="20"/>
        </w:rPr>
      </w:pPr>
    </w:p>
    <w:p w:rsidR="00AE4B72" w:rsidRDefault="00803F8E"/>
    <w:sectPr w:rsidR="00AE4B72" w:rsidSect="006A3483">
      <w:headerReference w:type="default" r:id="rId12"/>
      <w:headerReference w:type="first" r:id="rId13"/>
      <w:pgSz w:w="11906" w:h="16838"/>
      <w:pgMar w:top="1418"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8E" w:rsidRDefault="00803F8E" w:rsidP="00272495">
      <w:pPr>
        <w:spacing w:after="0" w:line="240" w:lineRule="auto"/>
      </w:pPr>
      <w:r>
        <w:separator/>
      </w:r>
    </w:p>
  </w:endnote>
  <w:endnote w:type="continuationSeparator" w:id="0">
    <w:p w:rsidR="00803F8E" w:rsidRDefault="00803F8E" w:rsidP="0027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8E" w:rsidRDefault="00803F8E" w:rsidP="00272495">
      <w:pPr>
        <w:spacing w:after="0" w:line="240" w:lineRule="auto"/>
      </w:pPr>
      <w:r>
        <w:separator/>
      </w:r>
    </w:p>
  </w:footnote>
  <w:footnote w:type="continuationSeparator" w:id="0">
    <w:p w:rsidR="00803F8E" w:rsidRDefault="00803F8E" w:rsidP="0027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C" w:rsidRPr="00B579D8" w:rsidRDefault="00803F8E">
    <w:pPr>
      <w:pStyle w:val="ac"/>
      <w:jc w:val="center"/>
      <w:rPr>
        <w:rFonts w:ascii="Times New Roman" w:hAnsi="Times New Roman" w:cs="Times New Roman"/>
      </w:rPr>
    </w:pPr>
  </w:p>
  <w:p w:rsidR="000479EC" w:rsidRDefault="00803F8E">
    <w:pPr>
      <w:pStyle w:val="ac"/>
    </w:pPr>
  </w:p>
  <w:p w:rsidR="000479EC" w:rsidRDefault="0022566E" w:rsidP="000E7E22">
    <w:pPr>
      <w:pStyle w:val="ac"/>
      <w:tabs>
        <w:tab w:val="clear" w:pos="4677"/>
        <w:tab w:val="clear" w:pos="9355"/>
        <w:tab w:val="left" w:pos="193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C" w:rsidRDefault="00803F8E">
    <w:pPr>
      <w:pStyle w:val="ac"/>
      <w:jc w:val="center"/>
    </w:pPr>
  </w:p>
  <w:p w:rsidR="000479EC" w:rsidRDefault="00803F8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486"/>
      <w:docPartObj>
        <w:docPartGallery w:val="Page Numbers (Top of Page)"/>
        <w:docPartUnique/>
      </w:docPartObj>
    </w:sdtPr>
    <w:sdtEndPr/>
    <w:sdtContent>
      <w:p w:rsidR="0022382A" w:rsidRDefault="00272495">
        <w:pPr>
          <w:pStyle w:val="ac"/>
          <w:jc w:val="center"/>
        </w:pPr>
        <w:r>
          <w:fldChar w:fldCharType="begin"/>
        </w:r>
        <w:r w:rsidR="0022566E">
          <w:instrText xml:space="preserve"> PAGE   \* MERGEFORMAT </w:instrText>
        </w:r>
        <w:r>
          <w:fldChar w:fldCharType="separate"/>
        </w:r>
        <w:r w:rsidR="00B974EE">
          <w:rPr>
            <w:noProof/>
          </w:rPr>
          <w:t>9</w:t>
        </w:r>
        <w:r>
          <w:fldChar w:fldCharType="end"/>
        </w:r>
      </w:p>
    </w:sdtContent>
  </w:sdt>
  <w:p w:rsidR="000479EC" w:rsidRDefault="00803F8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C" w:rsidRDefault="00803F8E">
    <w:pPr>
      <w:pStyle w:val="ac"/>
      <w:jc w:val="center"/>
    </w:pPr>
  </w:p>
  <w:p w:rsidR="000479EC" w:rsidRDefault="00803F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566E"/>
    <w:rsid w:val="00000C08"/>
    <w:rsid w:val="00001CE8"/>
    <w:rsid w:val="0000295B"/>
    <w:rsid w:val="00007558"/>
    <w:rsid w:val="000076FA"/>
    <w:rsid w:val="00011A6A"/>
    <w:rsid w:val="00014277"/>
    <w:rsid w:val="0001570F"/>
    <w:rsid w:val="000204A3"/>
    <w:rsid w:val="00020CF3"/>
    <w:rsid w:val="00021D82"/>
    <w:rsid w:val="000240D8"/>
    <w:rsid w:val="00030B4A"/>
    <w:rsid w:val="000323FA"/>
    <w:rsid w:val="000352EE"/>
    <w:rsid w:val="0003715C"/>
    <w:rsid w:val="00037DB0"/>
    <w:rsid w:val="000407D2"/>
    <w:rsid w:val="0004141D"/>
    <w:rsid w:val="00043265"/>
    <w:rsid w:val="00045E85"/>
    <w:rsid w:val="00046044"/>
    <w:rsid w:val="0004626F"/>
    <w:rsid w:val="00051DD3"/>
    <w:rsid w:val="00055EB4"/>
    <w:rsid w:val="000602D1"/>
    <w:rsid w:val="00060D43"/>
    <w:rsid w:val="000629A9"/>
    <w:rsid w:val="0006504E"/>
    <w:rsid w:val="000667A8"/>
    <w:rsid w:val="000719ED"/>
    <w:rsid w:val="00072A50"/>
    <w:rsid w:val="00072B02"/>
    <w:rsid w:val="00073096"/>
    <w:rsid w:val="00073ECF"/>
    <w:rsid w:val="00080B7F"/>
    <w:rsid w:val="00080BBD"/>
    <w:rsid w:val="00080F18"/>
    <w:rsid w:val="0008252E"/>
    <w:rsid w:val="0008462B"/>
    <w:rsid w:val="00097CA5"/>
    <w:rsid w:val="000A3EF3"/>
    <w:rsid w:val="000A683A"/>
    <w:rsid w:val="000A6DFF"/>
    <w:rsid w:val="000B0867"/>
    <w:rsid w:val="000B199D"/>
    <w:rsid w:val="000B1F4F"/>
    <w:rsid w:val="000B3250"/>
    <w:rsid w:val="000B67A8"/>
    <w:rsid w:val="000B781C"/>
    <w:rsid w:val="000C0A28"/>
    <w:rsid w:val="000C0BA0"/>
    <w:rsid w:val="000C1807"/>
    <w:rsid w:val="000C1BBA"/>
    <w:rsid w:val="000C2D19"/>
    <w:rsid w:val="000C5E04"/>
    <w:rsid w:val="000C7F48"/>
    <w:rsid w:val="000D11FF"/>
    <w:rsid w:val="000D1538"/>
    <w:rsid w:val="000D20A6"/>
    <w:rsid w:val="000D38F2"/>
    <w:rsid w:val="000D5515"/>
    <w:rsid w:val="000D7308"/>
    <w:rsid w:val="000E6EA0"/>
    <w:rsid w:val="000F7337"/>
    <w:rsid w:val="000F7E5C"/>
    <w:rsid w:val="001039A0"/>
    <w:rsid w:val="00103F03"/>
    <w:rsid w:val="001055A6"/>
    <w:rsid w:val="001073DD"/>
    <w:rsid w:val="0011259C"/>
    <w:rsid w:val="001216C7"/>
    <w:rsid w:val="001221E7"/>
    <w:rsid w:val="0012282C"/>
    <w:rsid w:val="00124AE3"/>
    <w:rsid w:val="001255F4"/>
    <w:rsid w:val="00125630"/>
    <w:rsid w:val="00125AAD"/>
    <w:rsid w:val="00130F20"/>
    <w:rsid w:val="00131782"/>
    <w:rsid w:val="001319A9"/>
    <w:rsid w:val="00135724"/>
    <w:rsid w:val="0014062B"/>
    <w:rsid w:val="00140D9C"/>
    <w:rsid w:val="00144C3A"/>
    <w:rsid w:val="001457EC"/>
    <w:rsid w:val="00146F40"/>
    <w:rsid w:val="0015068A"/>
    <w:rsid w:val="00151455"/>
    <w:rsid w:val="00151E77"/>
    <w:rsid w:val="00157F79"/>
    <w:rsid w:val="0016106F"/>
    <w:rsid w:val="0016142C"/>
    <w:rsid w:val="001617F7"/>
    <w:rsid w:val="0016212B"/>
    <w:rsid w:val="00165F3A"/>
    <w:rsid w:val="00170837"/>
    <w:rsid w:val="00170D4A"/>
    <w:rsid w:val="00171367"/>
    <w:rsid w:val="001718E1"/>
    <w:rsid w:val="001721AB"/>
    <w:rsid w:val="00173440"/>
    <w:rsid w:val="0017357D"/>
    <w:rsid w:val="00174856"/>
    <w:rsid w:val="00175C72"/>
    <w:rsid w:val="00176051"/>
    <w:rsid w:val="00176347"/>
    <w:rsid w:val="001764DB"/>
    <w:rsid w:val="00181779"/>
    <w:rsid w:val="001842A7"/>
    <w:rsid w:val="001858BE"/>
    <w:rsid w:val="001920F9"/>
    <w:rsid w:val="00193099"/>
    <w:rsid w:val="001936DD"/>
    <w:rsid w:val="001954C2"/>
    <w:rsid w:val="00195850"/>
    <w:rsid w:val="00196E26"/>
    <w:rsid w:val="001A2805"/>
    <w:rsid w:val="001A33A4"/>
    <w:rsid w:val="001A4784"/>
    <w:rsid w:val="001A62A7"/>
    <w:rsid w:val="001A736E"/>
    <w:rsid w:val="001A761A"/>
    <w:rsid w:val="001B07E8"/>
    <w:rsid w:val="001B2205"/>
    <w:rsid w:val="001B4C3E"/>
    <w:rsid w:val="001C2CC9"/>
    <w:rsid w:val="001C35D6"/>
    <w:rsid w:val="001C431B"/>
    <w:rsid w:val="001C4ED6"/>
    <w:rsid w:val="001C539F"/>
    <w:rsid w:val="001D04C0"/>
    <w:rsid w:val="001D0829"/>
    <w:rsid w:val="001D5F55"/>
    <w:rsid w:val="001E3525"/>
    <w:rsid w:val="001E3E5B"/>
    <w:rsid w:val="001E5404"/>
    <w:rsid w:val="001F0F69"/>
    <w:rsid w:val="001F2836"/>
    <w:rsid w:val="001F2EBD"/>
    <w:rsid w:val="001F4329"/>
    <w:rsid w:val="001F4A3E"/>
    <w:rsid w:val="001F4CDC"/>
    <w:rsid w:val="001F53F6"/>
    <w:rsid w:val="001F58AE"/>
    <w:rsid w:val="001F5DF4"/>
    <w:rsid w:val="001F687C"/>
    <w:rsid w:val="00201C1E"/>
    <w:rsid w:val="002027A3"/>
    <w:rsid w:val="00204454"/>
    <w:rsid w:val="00206A8B"/>
    <w:rsid w:val="0020778C"/>
    <w:rsid w:val="00211FE7"/>
    <w:rsid w:val="00213F61"/>
    <w:rsid w:val="00215D49"/>
    <w:rsid w:val="00216FE2"/>
    <w:rsid w:val="00220880"/>
    <w:rsid w:val="00222A57"/>
    <w:rsid w:val="00222CB2"/>
    <w:rsid w:val="0022566E"/>
    <w:rsid w:val="00226669"/>
    <w:rsid w:val="002334E6"/>
    <w:rsid w:val="00234A35"/>
    <w:rsid w:val="00235F77"/>
    <w:rsid w:val="002374F3"/>
    <w:rsid w:val="00240F34"/>
    <w:rsid w:val="002412CD"/>
    <w:rsid w:val="0024150E"/>
    <w:rsid w:val="00245096"/>
    <w:rsid w:val="00246306"/>
    <w:rsid w:val="00247F41"/>
    <w:rsid w:val="00250B10"/>
    <w:rsid w:val="00252629"/>
    <w:rsid w:val="0025268E"/>
    <w:rsid w:val="00253EED"/>
    <w:rsid w:val="002550FF"/>
    <w:rsid w:val="0025590E"/>
    <w:rsid w:val="002611B4"/>
    <w:rsid w:val="002622FE"/>
    <w:rsid w:val="00262E19"/>
    <w:rsid w:val="0026377B"/>
    <w:rsid w:val="0026535C"/>
    <w:rsid w:val="002654C9"/>
    <w:rsid w:val="002670CE"/>
    <w:rsid w:val="002675D3"/>
    <w:rsid w:val="00272495"/>
    <w:rsid w:val="0027328A"/>
    <w:rsid w:val="002738A7"/>
    <w:rsid w:val="00282484"/>
    <w:rsid w:val="00282B02"/>
    <w:rsid w:val="00282FAD"/>
    <w:rsid w:val="002830A9"/>
    <w:rsid w:val="002842BC"/>
    <w:rsid w:val="00284EFA"/>
    <w:rsid w:val="002904B6"/>
    <w:rsid w:val="0029290F"/>
    <w:rsid w:val="0029382A"/>
    <w:rsid w:val="002A1C96"/>
    <w:rsid w:val="002A22A9"/>
    <w:rsid w:val="002A45EA"/>
    <w:rsid w:val="002A4F6E"/>
    <w:rsid w:val="002A55FF"/>
    <w:rsid w:val="002A592D"/>
    <w:rsid w:val="002A5A8C"/>
    <w:rsid w:val="002A7BB0"/>
    <w:rsid w:val="002B189F"/>
    <w:rsid w:val="002B2036"/>
    <w:rsid w:val="002B349B"/>
    <w:rsid w:val="002B3920"/>
    <w:rsid w:val="002B586D"/>
    <w:rsid w:val="002B7948"/>
    <w:rsid w:val="002B7A10"/>
    <w:rsid w:val="002C2259"/>
    <w:rsid w:val="002C2851"/>
    <w:rsid w:val="002C371A"/>
    <w:rsid w:val="002D1EB5"/>
    <w:rsid w:val="002D24B5"/>
    <w:rsid w:val="002D26F7"/>
    <w:rsid w:val="002D3C7D"/>
    <w:rsid w:val="002E05DF"/>
    <w:rsid w:val="002E4C4C"/>
    <w:rsid w:val="002F1586"/>
    <w:rsid w:val="002F1630"/>
    <w:rsid w:val="002F1685"/>
    <w:rsid w:val="002F6319"/>
    <w:rsid w:val="002F73C5"/>
    <w:rsid w:val="00301D77"/>
    <w:rsid w:val="0030323A"/>
    <w:rsid w:val="00305AF1"/>
    <w:rsid w:val="00306806"/>
    <w:rsid w:val="00307B18"/>
    <w:rsid w:val="003116F5"/>
    <w:rsid w:val="00311856"/>
    <w:rsid w:val="003146DA"/>
    <w:rsid w:val="00315EE7"/>
    <w:rsid w:val="00316790"/>
    <w:rsid w:val="00316B13"/>
    <w:rsid w:val="00317067"/>
    <w:rsid w:val="003170E0"/>
    <w:rsid w:val="00317950"/>
    <w:rsid w:val="00325C85"/>
    <w:rsid w:val="0032650B"/>
    <w:rsid w:val="00326604"/>
    <w:rsid w:val="00327A75"/>
    <w:rsid w:val="00327EC3"/>
    <w:rsid w:val="00330FDE"/>
    <w:rsid w:val="00335044"/>
    <w:rsid w:val="0033703D"/>
    <w:rsid w:val="00337AB6"/>
    <w:rsid w:val="00341E63"/>
    <w:rsid w:val="003442D3"/>
    <w:rsid w:val="0034681C"/>
    <w:rsid w:val="00346C12"/>
    <w:rsid w:val="00351210"/>
    <w:rsid w:val="00357794"/>
    <w:rsid w:val="003579C8"/>
    <w:rsid w:val="00357C52"/>
    <w:rsid w:val="00361947"/>
    <w:rsid w:val="003621E4"/>
    <w:rsid w:val="003656D2"/>
    <w:rsid w:val="00365C48"/>
    <w:rsid w:val="00366396"/>
    <w:rsid w:val="003706FA"/>
    <w:rsid w:val="003749D6"/>
    <w:rsid w:val="00375B3C"/>
    <w:rsid w:val="003761DB"/>
    <w:rsid w:val="00382B5E"/>
    <w:rsid w:val="00386855"/>
    <w:rsid w:val="00390878"/>
    <w:rsid w:val="00391AC5"/>
    <w:rsid w:val="0039283E"/>
    <w:rsid w:val="003950B5"/>
    <w:rsid w:val="0039619B"/>
    <w:rsid w:val="00396944"/>
    <w:rsid w:val="00396FBC"/>
    <w:rsid w:val="003A05AE"/>
    <w:rsid w:val="003A0E75"/>
    <w:rsid w:val="003A1B26"/>
    <w:rsid w:val="003A2E08"/>
    <w:rsid w:val="003A2E54"/>
    <w:rsid w:val="003A360A"/>
    <w:rsid w:val="003A3AE5"/>
    <w:rsid w:val="003A53E2"/>
    <w:rsid w:val="003B4558"/>
    <w:rsid w:val="003B48D6"/>
    <w:rsid w:val="003C03BA"/>
    <w:rsid w:val="003C0FE7"/>
    <w:rsid w:val="003C1798"/>
    <w:rsid w:val="003C2472"/>
    <w:rsid w:val="003C7A06"/>
    <w:rsid w:val="003D0AE4"/>
    <w:rsid w:val="003D23D5"/>
    <w:rsid w:val="003D5327"/>
    <w:rsid w:val="003D66C7"/>
    <w:rsid w:val="003E11D8"/>
    <w:rsid w:val="003E2970"/>
    <w:rsid w:val="003F4345"/>
    <w:rsid w:val="003F490B"/>
    <w:rsid w:val="003F4D63"/>
    <w:rsid w:val="003F581D"/>
    <w:rsid w:val="004029F0"/>
    <w:rsid w:val="004045A5"/>
    <w:rsid w:val="004069BF"/>
    <w:rsid w:val="00407B35"/>
    <w:rsid w:val="00412EFC"/>
    <w:rsid w:val="00413F9D"/>
    <w:rsid w:val="004149D1"/>
    <w:rsid w:val="00417799"/>
    <w:rsid w:val="00422898"/>
    <w:rsid w:val="00425778"/>
    <w:rsid w:val="00434674"/>
    <w:rsid w:val="0043763E"/>
    <w:rsid w:val="004407AA"/>
    <w:rsid w:val="0044508B"/>
    <w:rsid w:val="00446E51"/>
    <w:rsid w:val="004473FE"/>
    <w:rsid w:val="004475D9"/>
    <w:rsid w:val="00453C61"/>
    <w:rsid w:val="004562C0"/>
    <w:rsid w:val="004639DC"/>
    <w:rsid w:val="004659D4"/>
    <w:rsid w:val="00470936"/>
    <w:rsid w:val="00470CE8"/>
    <w:rsid w:val="00471A1C"/>
    <w:rsid w:val="0047302C"/>
    <w:rsid w:val="004818D0"/>
    <w:rsid w:val="004827C0"/>
    <w:rsid w:val="00485A03"/>
    <w:rsid w:val="004875D3"/>
    <w:rsid w:val="00487D48"/>
    <w:rsid w:val="00490061"/>
    <w:rsid w:val="00490FAD"/>
    <w:rsid w:val="00494B22"/>
    <w:rsid w:val="00494C81"/>
    <w:rsid w:val="00496089"/>
    <w:rsid w:val="004A5144"/>
    <w:rsid w:val="004A5DDE"/>
    <w:rsid w:val="004B22A3"/>
    <w:rsid w:val="004B5ABE"/>
    <w:rsid w:val="004C1A41"/>
    <w:rsid w:val="004C4618"/>
    <w:rsid w:val="004C5E9B"/>
    <w:rsid w:val="004C606F"/>
    <w:rsid w:val="004C60B4"/>
    <w:rsid w:val="004C6104"/>
    <w:rsid w:val="004F0D66"/>
    <w:rsid w:val="004F160B"/>
    <w:rsid w:val="004F2A69"/>
    <w:rsid w:val="004F45EF"/>
    <w:rsid w:val="004F5D54"/>
    <w:rsid w:val="005019D7"/>
    <w:rsid w:val="00503084"/>
    <w:rsid w:val="0050453D"/>
    <w:rsid w:val="005067B4"/>
    <w:rsid w:val="00511E92"/>
    <w:rsid w:val="0052169D"/>
    <w:rsid w:val="00523ED0"/>
    <w:rsid w:val="0052591B"/>
    <w:rsid w:val="00525ECB"/>
    <w:rsid w:val="00526898"/>
    <w:rsid w:val="005316BE"/>
    <w:rsid w:val="00533C3C"/>
    <w:rsid w:val="00535FFF"/>
    <w:rsid w:val="005375CE"/>
    <w:rsid w:val="00547BD2"/>
    <w:rsid w:val="00552B5A"/>
    <w:rsid w:val="00553CF3"/>
    <w:rsid w:val="00565698"/>
    <w:rsid w:val="00572697"/>
    <w:rsid w:val="0057356A"/>
    <w:rsid w:val="005736B2"/>
    <w:rsid w:val="0057744E"/>
    <w:rsid w:val="00582D14"/>
    <w:rsid w:val="00583811"/>
    <w:rsid w:val="00586D45"/>
    <w:rsid w:val="005873EA"/>
    <w:rsid w:val="00590EE3"/>
    <w:rsid w:val="0059115B"/>
    <w:rsid w:val="0059258D"/>
    <w:rsid w:val="005959F6"/>
    <w:rsid w:val="00597087"/>
    <w:rsid w:val="005A0669"/>
    <w:rsid w:val="005A0E69"/>
    <w:rsid w:val="005A1A4C"/>
    <w:rsid w:val="005B1076"/>
    <w:rsid w:val="005B2FE2"/>
    <w:rsid w:val="005B447B"/>
    <w:rsid w:val="005B53E1"/>
    <w:rsid w:val="005B700D"/>
    <w:rsid w:val="005C32B1"/>
    <w:rsid w:val="005C4467"/>
    <w:rsid w:val="005C4A4E"/>
    <w:rsid w:val="005C6102"/>
    <w:rsid w:val="005D060B"/>
    <w:rsid w:val="005D09CB"/>
    <w:rsid w:val="005D22CF"/>
    <w:rsid w:val="005D24B5"/>
    <w:rsid w:val="005D68D4"/>
    <w:rsid w:val="005D6EDA"/>
    <w:rsid w:val="005D77EA"/>
    <w:rsid w:val="005E10F7"/>
    <w:rsid w:val="005E1CAA"/>
    <w:rsid w:val="005E4A0E"/>
    <w:rsid w:val="005F1291"/>
    <w:rsid w:val="005F3350"/>
    <w:rsid w:val="005F45EF"/>
    <w:rsid w:val="005F4BEA"/>
    <w:rsid w:val="005F5908"/>
    <w:rsid w:val="00601B11"/>
    <w:rsid w:val="00602684"/>
    <w:rsid w:val="00603B10"/>
    <w:rsid w:val="00603DB3"/>
    <w:rsid w:val="00606B5B"/>
    <w:rsid w:val="0060724F"/>
    <w:rsid w:val="006079D2"/>
    <w:rsid w:val="00610DF4"/>
    <w:rsid w:val="00611EF5"/>
    <w:rsid w:val="00616A6E"/>
    <w:rsid w:val="00616FC5"/>
    <w:rsid w:val="00620397"/>
    <w:rsid w:val="00621362"/>
    <w:rsid w:val="0062251D"/>
    <w:rsid w:val="00623278"/>
    <w:rsid w:val="00623C06"/>
    <w:rsid w:val="00624464"/>
    <w:rsid w:val="0062609E"/>
    <w:rsid w:val="00630F45"/>
    <w:rsid w:val="00631484"/>
    <w:rsid w:val="00632558"/>
    <w:rsid w:val="00633CD3"/>
    <w:rsid w:val="0063469F"/>
    <w:rsid w:val="0063507A"/>
    <w:rsid w:val="00636B81"/>
    <w:rsid w:val="0064345F"/>
    <w:rsid w:val="0064636F"/>
    <w:rsid w:val="006465E4"/>
    <w:rsid w:val="00650B19"/>
    <w:rsid w:val="00651760"/>
    <w:rsid w:val="00652C32"/>
    <w:rsid w:val="00653098"/>
    <w:rsid w:val="0065348F"/>
    <w:rsid w:val="006537DB"/>
    <w:rsid w:val="00653F31"/>
    <w:rsid w:val="00655652"/>
    <w:rsid w:val="00666244"/>
    <w:rsid w:val="0067192C"/>
    <w:rsid w:val="00672BF7"/>
    <w:rsid w:val="006765A1"/>
    <w:rsid w:val="0067723F"/>
    <w:rsid w:val="00680258"/>
    <w:rsid w:val="00680BAF"/>
    <w:rsid w:val="0068289E"/>
    <w:rsid w:val="00682CB4"/>
    <w:rsid w:val="00683619"/>
    <w:rsid w:val="00684CA8"/>
    <w:rsid w:val="0068666B"/>
    <w:rsid w:val="006913A9"/>
    <w:rsid w:val="006914DB"/>
    <w:rsid w:val="006916D8"/>
    <w:rsid w:val="006920A6"/>
    <w:rsid w:val="00692106"/>
    <w:rsid w:val="00694115"/>
    <w:rsid w:val="00695E4F"/>
    <w:rsid w:val="006A0EEF"/>
    <w:rsid w:val="006A1B25"/>
    <w:rsid w:val="006A304F"/>
    <w:rsid w:val="006A3EE1"/>
    <w:rsid w:val="006A4825"/>
    <w:rsid w:val="006A4BCE"/>
    <w:rsid w:val="006A4D95"/>
    <w:rsid w:val="006A5A0B"/>
    <w:rsid w:val="006A7371"/>
    <w:rsid w:val="006B08C8"/>
    <w:rsid w:val="006B19F9"/>
    <w:rsid w:val="006B2E19"/>
    <w:rsid w:val="006B399B"/>
    <w:rsid w:val="006B52D4"/>
    <w:rsid w:val="006B578A"/>
    <w:rsid w:val="006B6288"/>
    <w:rsid w:val="006B7C18"/>
    <w:rsid w:val="006C0ADD"/>
    <w:rsid w:val="006C15A0"/>
    <w:rsid w:val="006C4BE8"/>
    <w:rsid w:val="006D062D"/>
    <w:rsid w:val="006D12E8"/>
    <w:rsid w:val="006D256C"/>
    <w:rsid w:val="006D5B18"/>
    <w:rsid w:val="006E1942"/>
    <w:rsid w:val="006E3C08"/>
    <w:rsid w:val="006E4AF7"/>
    <w:rsid w:val="006E4C95"/>
    <w:rsid w:val="006E7353"/>
    <w:rsid w:val="006F03CC"/>
    <w:rsid w:val="006F2211"/>
    <w:rsid w:val="006F295F"/>
    <w:rsid w:val="006F3023"/>
    <w:rsid w:val="006F7B34"/>
    <w:rsid w:val="006F7FA5"/>
    <w:rsid w:val="0070061F"/>
    <w:rsid w:val="00701A5C"/>
    <w:rsid w:val="007029EE"/>
    <w:rsid w:val="007062E5"/>
    <w:rsid w:val="00707676"/>
    <w:rsid w:val="0071207A"/>
    <w:rsid w:val="00713FB3"/>
    <w:rsid w:val="0071520F"/>
    <w:rsid w:val="007159B8"/>
    <w:rsid w:val="00717B96"/>
    <w:rsid w:val="00727A60"/>
    <w:rsid w:val="00727FBD"/>
    <w:rsid w:val="007350DE"/>
    <w:rsid w:val="007357A0"/>
    <w:rsid w:val="0073692D"/>
    <w:rsid w:val="00736D98"/>
    <w:rsid w:val="0074134D"/>
    <w:rsid w:val="007421D9"/>
    <w:rsid w:val="00746BBA"/>
    <w:rsid w:val="00747F9D"/>
    <w:rsid w:val="00752805"/>
    <w:rsid w:val="00755D5F"/>
    <w:rsid w:val="00755F83"/>
    <w:rsid w:val="007630A5"/>
    <w:rsid w:val="0076325C"/>
    <w:rsid w:val="00763F9E"/>
    <w:rsid w:val="0076423C"/>
    <w:rsid w:val="007648AE"/>
    <w:rsid w:val="00767C62"/>
    <w:rsid w:val="00767E71"/>
    <w:rsid w:val="00772D45"/>
    <w:rsid w:val="00774602"/>
    <w:rsid w:val="00775ADE"/>
    <w:rsid w:val="007769EE"/>
    <w:rsid w:val="007804FB"/>
    <w:rsid w:val="007835A7"/>
    <w:rsid w:val="007851F3"/>
    <w:rsid w:val="00786FAD"/>
    <w:rsid w:val="00797EF5"/>
    <w:rsid w:val="007A0D38"/>
    <w:rsid w:val="007A29D8"/>
    <w:rsid w:val="007A49FD"/>
    <w:rsid w:val="007A4E37"/>
    <w:rsid w:val="007A4F85"/>
    <w:rsid w:val="007B23F8"/>
    <w:rsid w:val="007B3C80"/>
    <w:rsid w:val="007C1828"/>
    <w:rsid w:val="007C3633"/>
    <w:rsid w:val="007C3635"/>
    <w:rsid w:val="007C4073"/>
    <w:rsid w:val="007C7F07"/>
    <w:rsid w:val="007D4FF8"/>
    <w:rsid w:val="007D54C7"/>
    <w:rsid w:val="007E0B9A"/>
    <w:rsid w:val="007E19B5"/>
    <w:rsid w:val="007E272D"/>
    <w:rsid w:val="007E2DBF"/>
    <w:rsid w:val="007E300B"/>
    <w:rsid w:val="007E548E"/>
    <w:rsid w:val="007F000D"/>
    <w:rsid w:val="007F0337"/>
    <w:rsid w:val="007F0537"/>
    <w:rsid w:val="007F54BC"/>
    <w:rsid w:val="008016AD"/>
    <w:rsid w:val="00801BEA"/>
    <w:rsid w:val="00801DA9"/>
    <w:rsid w:val="0080239C"/>
    <w:rsid w:val="00802C4D"/>
    <w:rsid w:val="00803F8E"/>
    <w:rsid w:val="00807053"/>
    <w:rsid w:val="0081012B"/>
    <w:rsid w:val="008120E4"/>
    <w:rsid w:val="008123AF"/>
    <w:rsid w:val="00812C14"/>
    <w:rsid w:val="00821A21"/>
    <w:rsid w:val="00822FE2"/>
    <w:rsid w:val="00823295"/>
    <w:rsid w:val="008238B3"/>
    <w:rsid w:val="00826DCE"/>
    <w:rsid w:val="008312BD"/>
    <w:rsid w:val="00831322"/>
    <w:rsid w:val="00831461"/>
    <w:rsid w:val="0083304B"/>
    <w:rsid w:val="008339CC"/>
    <w:rsid w:val="00836CA4"/>
    <w:rsid w:val="008405FC"/>
    <w:rsid w:val="00840BF5"/>
    <w:rsid w:val="00842CC7"/>
    <w:rsid w:val="00842F32"/>
    <w:rsid w:val="00845F2A"/>
    <w:rsid w:val="008465CA"/>
    <w:rsid w:val="00851900"/>
    <w:rsid w:val="00853F78"/>
    <w:rsid w:val="00854213"/>
    <w:rsid w:val="00857A54"/>
    <w:rsid w:val="00860017"/>
    <w:rsid w:val="00861196"/>
    <w:rsid w:val="008611F1"/>
    <w:rsid w:val="0086332C"/>
    <w:rsid w:val="0086507D"/>
    <w:rsid w:val="00865E0E"/>
    <w:rsid w:val="00873674"/>
    <w:rsid w:val="00873B15"/>
    <w:rsid w:val="0087464F"/>
    <w:rsid w:val="00874BC4"/>
    <w:rsid w:val="008763C3"/>
    <w:rsid w:val="00876493"/>
    <w:rsid w:val="00882853"/>
    <w:rsid w:val="00885B5C"/>
    <w:rsid w:val="00891287"/>
    <w:rsid w:val="008941A8"/>
    <w:rsid w:val="00896AA5"/>
    <w:rsid w:val="008973C8"/>
    <w:rsid w:val="008A23C3"/>
    <w:rsid w:val="008A3F3E"/>
    <w:rsid w:val="008A58A3"/>
    <w:rsid w:val="008A5D1A"/>
    <w:rsid w:val="008B1641"/>
    <w:rsid w:val="008B7737"/>
    <w:rsid w:val="008C0840"/>
    <w:rsid w:val="008C17BF"/>
    <w:rsid w:val="008C33F1"/>
    <w:rsid w:val="008C532A"/>
    <w:rsid w:val="008C5AEF"/>
    <w:rsid w:val="008C71A4"/>
    <w:rsid w:val="008C7F3A"/>
    <w:rsid w:val="008D770D"/>
    <w:rsid w:val="008D7B06"/>
    <w:rsid w:val="008E04EA"/>
    <w:rsid w:val="008E7714"/>
    <w:rsid w:val="008F17CC"/>
    <w:rsid w:val="008F211A"/>
    <w:rsid w:val="008F2BA3"/>
    <w:rsid w:val="008F4718"/>
    <w:rsid w:val="008F61D5"/>
    <w:rsid w:val="008F6F52"/>
    <w:rsid w:val="00900429"/>
    <w:rsid w:val="009005EC"/>
    <w:rsid w:val="00901256"/>
    <w:rsid w:val="00902FDC"/>
    <w:rsid w:val="009044BA"/>
    <w:rsid w:val="00905D2C"/>
    <w:rsid w:val="00907687"/>
    <w:rsid w:val="009115FC"/>
    <w:rsid w:val="0091438B"/>
    <w:rsid w:val="00914BA0"/>
    <w:rsid w:val="0091559E"/>
    <w:rsid w:val="0091622C"/>
    <w:rsid w:val="009203BF"/>
    <w:rsid w:val="00921E89"/>
    <w:rsid w:val="00923603"/>
    <w:rsid w:val="00923A00"/>
    <w:rsid w:val="009260DD"/>
    <w:rsid w:val="009303F1"/>
    <w:rsid w:val="00940387"/>
    <w:rsid w:val="0094622E"/>
    <w:rsid w:val="0094659D"/>
    <w:rsid w:val="00947E4C"/>
    <w:rsid w:val="00950354"/>
    <w:rsid w:val="00953E0A"/>
    <w:rsid w:val="009611E0"/>
    <w:rsid w:val="00962647"/>
    <w:rsid w:val="00962D9B"/>
    <w:rsid w:val="00965436"/>
    <w:rsid w:val="009656EE"/>
    <w:rsid w:val="00967C71"/>
    <w:rsid w:val="00970C6A"/>
    <w:rsid w:val="00975825"/>
    <w:rsid w:val="00976E05"/>
    <w:rsid w:val="00980438"/>
    <w:rsid w:val="00980EF0"/>
    <w:rsid w:val="0098241B"/>
    <w:rsid w:val="009824F6"/>
    <w:rsid w:val="00983CC3"/>
    <w:rsid w:val="00983FF2"/>
    <w:rsid w:val="00984E45"/>
    <w:rsid w:val="00991F88"/>
    <w:rsid w:val="00995A0A"/>
    <w:rsid w:val="00995C10"/>
    <w:rsid w:val="00995FB9"/>
    <w:rsid w:val="00996544"/>
    <w:rsid w:val="00996F9F"/>
    <w:rsid w:val="0099799B"/>
    <w:rsid w:val="009A1966"/>
    <w:rsid w:val="009A3F1C"/>
    <w:rsid w:val="009A42CB"/>
    <w:rsid w:val="009A6C23"/>
    <w:rsid w:val="009B45C9"/>
    <w:rsid w:val="009B5475"/>
    <w:rsid w:val="009B6718"/>
    <w:rsid w:val="009C04C0"/>
    <w:rsid w:val="009C0C96"/>
    <w:rsid w:val="009C10C2"/>
    <w:rsid w:val="009C2FEB"/>
    <w:rsid w:val="009C492D"/>
    <w:rsid w:val="009C68FA"/>
    <w:rsid w:val="009D6469"/>
    <w:rsid w:val="009D6C37"/>
    <w:rsid w:val="009E1E08"/>
    <w:rsid w:val="009E1ED4"/>
    <w:rsid w:val="009E1FF8"/>
    <w:rsid w:val="009E20EA"/>
    <w:rsid w:val="009E3260"/>
    <w:rsid w:val="009E5F6F"/>
    <w:rsid w:val="009E7F72"/>
    <w:rsid w:val="009F036C"/>
    <w:rsid w:val="009F13FB"/>
    <w:rsid w:val="009F1704"/>
    <w:rsid w:val="009F5657"/>
    <w:rsid w:val="009F5B0A"/>
    <w:rsid w:val="009F6B6A"/>
    <w:rsid w:val="00A00FC6"/>
    <w:rsid w:val="00A02971"/>
    <w:rsid w:val="00A03237"/>
    <w:rsid w:val="00A11DD7"/>
    <w:rsid w:val="00A151CD"/>
    <w:rsid w:val="00A16278"/>
    <w:rsid w:val="00A16998"/>
    <w:rsid w:val="00A23FC4"/>
    <w:rsid w:val="00A2539D"/>
    <w:rsid w:val="00A26AF9"/>
    <w:rsid w:val="00A26F7B"/>
    <w:rsid w:val="00A305E6"/>
    <w:rsid w:val="00A30F5F"/>
    <w:rsid w:val="00A33D14"/>
    <w:rsid w:val="00A34B69"/>
    <w:rsid w:val="00A35D68"/>
    <w:rsid w:val="00A36516"/>
    <w:rsid w:val="00A41477"/>
    <w:rsid w:val="00A45505"/>
    <w:rsid w:val="00A51FF1"/>
    <w:rsid w:val="00A52272"/>
    <w:rsid w:val="00A532B2"/>
    <w:rsid w:val="00A53553"/>
    <w:rsid w:val="00A60232"/>
    <w:rsid w:val="00A60E08"/>
    <w:rsid w:val="00A6199F"/>
    <w:rsid w:val="00A64181"/>
    <w:rsid w:val="00A64DF6"/>
    <w:rsid w:val="00A7359A"/>
    <w:rsid w:val="00A73FFE"/>
    <w:rsid w:val="00A77E97"/>
    <w:rsid w:val="00A77EBF"/>
    <w:rsid w:val="00A81A0E"/>
    <w:rsid w:val="00A83FC2"/>
    <w:rsid w:val="00A84952"/>
    <w:rsid w:val="00A87756"/>
    <w:rsid w:val="00A92E24"/>
    <w:rsid w:val="00A96954"/>
    <w:rsid w:val="00A979A0"/>
    <w:rsid w:val="00AA1CFC"/>
    <w:rsid w:val="00AA1D09"/>
    <w:rsid w:val="00AA2324"/>
    <w:rsid w:val="00AA2DD9"/>
    <w:rsid w:val="00AA3CAF"/>
    <w:rsid w:val="00AA609B"/>
    <w:rsid w:val="00AA6FF5"/>
    <w:rsid w:val="00AB0D69"/>
    <w:rsid w:val="00AB16B5"/>
    <w:rsid w:val="00AB188C"/>
    <w:rsid w:val="00AB38D2"/>
    <w:rsid w:val="00AB3EE8"/>
    <w:rsid w:val="00AB43A3"/>
    <w:rsid w:val="00AB48E1"/>
    <w:rsid w:val="00AB4B55"/>
    <w:rsid w:val="00AB51D6"/>
    <w:rsid w:val="00AB7076"/>
    <w:rsid w:val="00AB766A"/>
    <w:rsid w:val="00AC2D91"/>
    <w:rsid w:val="00AC33E6"/>
    <w:rsid w:val="00AC6982"/>
    <w:rsid w:val="00AD090E"/>
    <w:rsid w:val="00AD112F"/>
    <w:rsid w:val="00AD15A4"/>
    <w:rsid w:val="00AE176B"/>
    <w:rsid w:val="00AE3350"/>
    <w:rsid w:val="00AE36D6"/>
    <w:rsid w:val="00AE64D7"/>
    <w:rsid w:val="00B00644"/>
    <w:rsid w:val="00B019C1"/>
    <w:rsid w:val="00B0304C"/>
    <w:rsid w:val="00B03682"/>
    <w:rsid w:val="00B042A6"/>
    <w:rsid w:val="00B071EE"/>
    <w:rsid w:val="00B07CC0"/>
    <w:rsid w:val="00B1094D"/>
    <w:rsid w:val="00B13167"/>
    <w:rsid w:val="00B157ED"/>
    <w:rsid w:val="00B176DE"/>
    <w:rsid w:val="00B20868"/>
    <w:rsid w:val="00B20F22"/>
    <w:rsid w:val="00B21F82"/>
    <w:rsid w:val="00B23672"/>
    <w:rsid w:val="00B262F2"/>
    <w:rsid w:val="00B27A0E"/>
    <w:rsid w:val="00B37704"/>
    <w:rsid w:val="00B419E3"/>
    <w:rsid w:val="00B42F28"/>
    <w:rsid w:val="00B43363"/>
    <w:rsid w:val="00B456B4"/>
    <w:rsid w:val="00B4584D"/>
    <w:rsid w:val="00B46106"/>
    <w:rsid w:val="00B50250"/>
    <w:rsid w:val="00B502DF"/>
    <w:rsid w:val="00B548D6"/>
    <w:rsid w:val="00B54BE1"/>
    <w:rsid w:val="00B571BE"/>
    <w:rsid w:val="00B6596E"/>
    <w:rsid w:val="00B70598"/>
    <w:rsid w:val="00B70D24"/>
    <w:rsid w:val="00B72FA7"/>
    <w:rsid w:val="00B76E3D"/>
    <w:rsid w:val="00B82054"/>
    <w:rsid w:val="00B820AC"/>
    <w:rsid w:val="00B824D0"/>
    <w:rsid w:val="00B827B4"/>
    <w:rsid w:val="00B83461"/>
    <w:rsid w:val="00B91DA3"/>
    <w:rsid w:val="00B9436F"/>
    <w:rsid w:val="00B94D80"/>
    <w:rsid w:val="00B95157"/>
    <w:rsid w:val="00B96D25"/>
    <w:rsid w:val="00B974EE"/>
    <w:rsid w:val="00B97C59"/>
    <w:rsid w:val="00BA05E5"/>
    <w:rsid w:val="00BA3624"/>
    <w:rsid w:val="00BA3DE6"/>
    <w:rsid w:val="00BA64A6"/>
    <w:rsid w:val="00BA6ABF"/>
    <w:rsid w:val="00BA7C5E"/>
    <w:rsid w:val="00BB00E5"/>
    <w:rsid w:val="00BB0364"/>
    <w:rsid w:val="00BB070E"/>
    <w:rsid w:val="00BB2F7F"/>
    <w:rsid w:val="00BB5052"/>
    <w:rsid w:val="00BB616C"/>
    <w:rsid w:val="00BC0F53"/>
    <w:rsid w:val="00BC1534"/>
    <w:rsid w:val="00BC4721"/>
    <w:rsid w:val="00BD2994"/>
    <w:rsid w:val="00BD29D6"/>
    <w:rsid w:val="00BD3B86"/>
    <w:rsid w:val="00BD5CA3"/>
    <w:rsid w:val="00BD798C"/>
    <w:rsid w:val="00BE204A"/>
    <w:rsid w:val="00BE27DD"/>
    <w:rsid w:val="00BE5E64"/>
    <w:rsid w:val="00BF097E"/>
    <w:rsid w:val="00BF2359"/>
    <w:rsid w:val="00BF24A4"/>
    <w:rsid w:val="00BF3636"/>
    <w:rsid w:val="00BF4571"/>
    <w:rsid w:val="00BF4A2A"/>
    <w:rsid w:val="00BF5565"/>
    <w:rsid w:val="00BF558F"/>
    <w:rsid w:val="00BF5D37"/>
    <w:rsid w:val="00BF6A87"/>
    <w:rsid w:val="00BF7066"/>
    <w:rsid w:val="00C07D6F"/>
    <w:rsid w:val="00C12890"/>
    <w:rsid w:val="00C12DC1"/>
    <w:rsid w:val="00C144BC"/>
    <w:rsid w:val="00C146A7"/>
    <w:rsid w:val="00C2023C"/>
    <w:rsid w:val="00C233F8"/>
    <w:rsid w:val="00C30B5A"/>
    <w:rsid w:val="00C312A8"/>
    <w:rsid w:val="00C326BE"/>
    <w:rsid w:val="00C32898"/>
    <w:rsid w:val="00C337E4"/>
    <w:rsid w:val="00C34175"/>
    <w:rsid w:val="00C37B0C"/>
    <w:rsid w:val="00C424B6"/>
    <w:rsid w:val="00C42AB2"/>
    <w:rsid w:val="00C463CF"/>
    <w:rsid w:val="00C47DFD"/>
    <w:rsid w:val="00C50FDE"/>
    <w:rsid w:val="00C51689"/>
    <w:rsid w:val="00C5219B"/>
    <w:rsid w:val="00C54F5E"/>
    <w:rsid w:val="00C55949"/>
    <w:rsid w:val="00C604EA"/>
    <w:rsid w:val="00C62898"/>
    <w:rsid w:val="00C62C87"/>
    <w:rsid w:val="00C664ED"/>
    <w:rsid w:val="00C7088C"/>
    <w:rsid w:val="00C711BC"/>
    <w:rsid w:val="00C713DD"/>
    <w:rsid w:val="00C72D2A"/>
    <w:rsid w:val="00C74FF9"/>
    <w:rsid w:val="00C82D86"/>
    <w:rsid w:val="00C8658F"/>
    <w:rsid w:val="00C8768A"/>
    <w:rsid w:val="00C87D93"/>
    <w:rsid w:val="00C904D2"/>
    <w:rsid w:val="00C90616"/>
    <w:rsid w:val="00C912E7"/>
    <w:rsid w:val="00C91FDD"/>
    <w:rsid w:val="00C9329D"/>
    <w:rsid w:val="00C96355"/>
    <w:rsid w:val="00C9681B"/>
    <w:rsid w:val="00C97132"/>
    <w:rsid w:val="00C97F9D"/>
    <w:rsid w:val="00CA1974"/>
    <w:rsid w:val="00CA23CF"/>
    <w:rsid w:val="00CB3ABF"/>
    <w:rsid w:val="00CB516F"/>
    <w:rsid w:val="00CB5755"/>
    <w:rsid w:val="00CB6387"/>
    <w:rsid w:val="00CB7482"/>
    <w:rsid w:val="00CB74B4"/>
    <w:rsid w:val="00CC053F"/>
    <w:rsid w:val="00CC1A5E"/>
    <w:rsid w:val="00CC1D11"/>
    <w:rsid w:val="00CC6C5A"/>
    <w:rsid w:val="00CC6E84"/>
    <w:rsid w:val="00CC6F33"/>
    <w:rsid w:val="00CC6F82"/>
    <w:rsid w:val="00CD125E"/>
    <w:rsid w:val="00CD1CBA"/>
    <w:rsid w:val="00CD3D62"/>
    <w:rsid w:val="00CD3F94"/>
    <w:rsid w:val="00CD708B"/>
    <w:rsid w:val="00CD7D4B"/>
    <w:rsid w:val="00CE3EAB"/>
    <w:rsid w:val="00CE49F3"/>
    <w:rsid w:val="00CE7021"/>
    <w:rsid w:val="00CE775F"/>
    <w:rsid w:val="00CF09B4"/>
    <w:rsid w:val="00CF2236"/>
    <w:rsid w:val="00D010D5"/>
    <w:rsid w:val="00D021BB"/>
    <w:rsid w:val="00D0271D"/>
    <w:rsid w:val="00D06D01"/>
    <w:rsid w:val="00D07C53"/>
    <w:rsid w:val="00D1058A"/>
    <w:rsid w:val="00D127AD"/>
    <w:rsid w:val="00D13F11"/>
    <w:rsid w:val="00D143F7"/>
    <w:rsid w:val="00D17286"/>
    <w:rsid w:val="00D20768"/>
    <w:rsid w:val="00D2518A"/>
    <w:rsid w:val="00D25B34"/>
    <w:rsid w:val="00D31689"/>
    <w:rsid w:val="00D357CD"/>
    <w:rsid w:val="00D37B13"/>
    <w:rsid w:val="00D406BC"/>
    <w:rsid w:val="00D4223E"/>
    <w:rsid w:val="00D456A3"/>
    <w:rsid w:val="00D51926"/>
    <w:rsid w:val="00D51D61"/>
    <w:rsid w:val="00D51FE2"/>
    <w:rsid w:val="00D52360"/>
    <w:rsid w:val="00D52DAA"/>
    <w:rsid w:val="00D52DBF"/>
    <w:rsid w:val="00D53963"/>
    <w:rsid w:val="00D619DE"/>
    <w:rsid w:val="00D61E05"/>
    <w:rsid w:val="00D62AD6"/>
    <w:rsid w:val="00D70059"/>
    <w:rsid w:val="00D720E7"/>
    <w:rsid w:val="00D73BD0"/>
    <w:rsid w:val="00D743E6"/>
    <w:rsid w:val="00D7757B"/>
    <w:rsid w:val="00D808D5"/>
    <w:rsid w:val="00D84774"/>
    <w:rsid w:val="00D850A3"/>
    <w:rsid w:val="00D9054A"/>
    <w:rsid w:val="00D947A5"/>
    <w:rsid w:val="00DA525F"/>
    <w:rsid w:val="00DA7798"/>
    <w:rsid w:val="00DB0DAA"/>
    <w:rsid w:val="00DB3C67"/>
    <w:rsid w:val="00DB41C8"/>
    <w:rsid w:val="00DC03A9"/>
    <w:rsid w:val="00DC3732"/>
    <w:rsid w:val="00DC78E0"/>
    <w:rsid w:val="00DD150E"/>
    <w:rsid w:val="00DD2B85"/>
    <w:rsid w:val="00DD2EA2"/>
    <w:rsid w:val="00DD6238"/>
    <w:rsid w:val="00DD7535"/>
    <w:rsid w:val="00DE1D91"/>
    <w:rsid w:val="00DE4667"/>
    <w:rsid w:val="00DE6E57"/>
    <w:rsid w:val="00DF144E"/>
    <w:rsid w:val="00DF2CB8"/>
    <w:rsid w:val="00DF2FF0"/>
    <w:rsid w:val="00DF4608"/>
    <w:rsid w:val="00DF4699"/>
    <w:rsid w:val="00DF55AC"/>
    <w:rsid w:val="00E018CD"/>
    <w:rsid w:val="00E0357D"/>
    <w:rsid w:val="00E05333"/>
    <w:rsid w:val="00E06B06"/>
    <w:rsid w:val="00E07AF9"/>
    <w:rsid w:val="00E130F5"/>
    <w:rsid w:val="00E14400"/>
    <w:rsid w:val="00E14DDC"/>
    <w:rsid w:val="00E17BAD"/>
    <w:rsid w:val="00E20723"/>
    <w:rsid w:val="00E2122F"/>
    <w:rsid w:val="00E21CC8"/>
    <w:rsid w:val="00E23140"/>
    <w:rsid w:val="00E346C8"/>
    <w:rsid w:val="00E35A0A"/>
    <w:rsid w:val="00E363E0"/>
    <w:rsid w:val="00E363ED"/>
    <w:rsid w:val="00E445DE"/>
    <w:rsid w:val="00E44A51"/>
    <w:rsid w:val="00E45734"/>
    <w:rsid w:val="00E46715"/>
    <w:rsid w:val="00E50E59"/>
    <w:rsid w:val="00E51819"/>
    <w:rsid w:val="00E5252B"/>
    <w:rsid w:val="00E5467A"/>
    <w:rsid w:val="00E604A3"/>
    <w:rsid w:val="00E64DD8"/>
    <w:rsid w:val="00E64EA9"/>
    <w:rsid w:val="00E65BBD"/>
    <w:rsid w:val="00E67A6D"/>
    <w:rsid w:val="00E67FF8"/>
    <w:rsid w:val="00E7001A"/>
    <w:rsid w:val="00E71A93"/>
    <w:rsid w:val="00E72075"/>
    <w:rsid w:val="00E73079"/>
    <w:rsid w:val="00E73D91"/>
    <w:rsid w:val="00E77E43"/>
    <w:rsid w:val="00E81EA0"/>
    <w:rsid w:val="00E8240E"/>
    <w:rsid w:val="00E85FEB"/>
    <w:rsid w:val="00E90EAD"/>
    <w:rsid w:val="00E9199E"/>
    <w:rsid w:val="00E9303E"/>
    <w:rsid w:val="00E930B5"/>
    <w:rsid w:val="00E964EA"/>
    <w:rsid w:val="00E971EB"/>
    <w:rsid w:val="00EA002F"/>
    <w:rsid w:val="00EA197C"/>
    <w:rsid w:val="00EA516D"/>
    <w:rsid w:val="00EA5444"/>
    <w:rsid w:val="00EA735F"/>
    <w:rsid w:val="00EB1EBB"/>
    <w:rsid w:val="00EB308F"/>
    <w:rsid w:val="00EB3C48"/>
    <w:rsid w:val="00EB47B0"/>
    <w:rsid w:val="00EB7BEE"/>
    <w:rsid w:val="00EC0E63"/>
    <w:rsid w:val="00EC0F12"/>
    <w:rsid w:val="00EC6879"/>
    <w:rsid w:val="00ED448F"/>
    <w:rsid w:val="00ED6CB3"/>
    <w:rsid w:val="00EE525A"/>
    <w:rsid w:val="00EF39C3"/>
    <w:rsid w:val="00EF3F99"/>
    <w:rsid w:val="00EF4EA4"/>
    <w:rsid w:val="00EF6E4D"/>
    <w:rsid w:val="00EF71ED"/>
    <w:rsid w:val="00EF7C7E"/>
    <w:rsid w:val="00F05CE6"/>
    <w:rsid w:val="00F11CDD"/>
    <w:rsid w:val="00F12B70"/>
    <w:rsid w:val="00F16252"/>
    <w:rsid w:val="00F20BD3"/>
    <w:rsid w:val="00F2225E"/>
    <w:rsid w:val="00F24C76"/>
    <w:rsid w:val="00F24F65"/>
    <w:rsid w:val="00F30957"/>
    <w:rsid w:val="00F317DD"/>
    <w:rsid w:val="00F320D4"/>
    <w:rsid w:val="00F34518"/>
    <w:rsid w:val="00F43E44"/>
    <w:rsid w:val="00F5709A"/>
    <w:rsid w:val="00F5713F"/>
    <w:rsid w:val="00F631D8"/>
    <w:rsid w:val="00F63298"/>
    <w:rsid w:val="00F64044"/>
    <w:rsid w:val="00F64B25"/>
    <w:rsid w:val="00F71F1B"/>
    <w:rsid w:val="00F73318"/>
    <w:rsid w:val="00F73E9D"/>
    <w:rsid w:val="00F7468C"/>
    <w:rsid w:val="00F7547D"/>
    <w:rsid w:val="00F75BDC"/>
    <w:rsid w:val="00F805A5"/>
    <w:rsid w:val="00F807BB"/>
    <w:rsid w:val="00F8122D"/>
    <w:rsid w:val="00F831C5"/>
    <w:rsid w:val="00F85A12"/>
    <w:rsid w:val="00FA02B2"/>
    <w:rsid w:val="00FA189A"/>
    <w:rsid w:val="00FA23B5"/>
    <w:rsid w:val="00FA7DCA"/>
    <w:rsid w:val="00FA7F39"/>
    <w:rsid w:val="00FB2254"/>
    <w:rsid w:val="00FB2842"/>
    <w:rsid w:val="00FB2F19"/>
    <w:rsid w:val="00FB55BD"/>
    <w:rsid w:val="00FB67E4"/>
    <w:rsid w:val="00FC0F4F"/>
    <w:rsid w:val="00FC22B9"/>
    <w:rsid w:val="00FC448B"/>
    <w:rsid w:val="00FD09FC"/>
    <w:rsid w:val="00FD2E1A"/>
    <w:rsid w:val="00FD2E7C"/>
    <w:rsid w:val="00FD4CA9"/>
    <w:rsid w:val="00FD5478"/>
    <w:rsid w:val="00FD7EDA"/>
    <w:rsid w:val="00FE2096"/>
    <w:rsid w:val="00FE5A43"/>
    <w:rsid w:val="00FE644B"/>
    <w:rsid w:val="00FE66AC"/>
    <w:rsid w:val="00FF076C"/>
    <w:rsid w:val="00FF08D4"/>
    <w:rsid w:val="00FF1462"/>
    <w:rsid w:val="00FF35B0"/>
    <w:rsid w:val="00FF38E3"/>
    <w:rsid w:val="00FF48C0"/>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6E"/>
    <w:rPr>
      <w:rFonts w:eastAsiaTheme="minorEastAsia"/>
      <w:lang w:eastAsia="ru-RU"/>
    </w:rPr>
  </w:style>
  <w:style w:type="paragraph" w:styleId="3">
    <w:name w:val="heading 3"/>
    <w:basedOn w:val="a"/>
    <w:link w:val="30"/>
    <w:uiPriority w:val="9"/>
    <w:qFormat/>
    <w:rsid w:val="00225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6E"/>
    <w:rPr>
      <w:rFonts w:ascii="Times New Roman" w:eastAsia="Times New Roman" w:hAnsi="Times New Roman" w:cs="Times New Roman"/>
      <w:b/>
      <w:bCs/>
      <w:sz w:val="27"/>
      <w:szCs w:val="27"/>
      <w:lang w:eastAsia="ru-RU"/>
    </w:rPr>
  </w:style>
  <w:style w:type="paragraph" w:customStyle="1" w:styleId="ConsNormal">
    <w:name w:val="ConsNormal"/>
    <w:rsid w:val="0022566E"/>
    <w:pPr>
      <w:widowControl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2566E"/>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22566E"/>
    <w:pPr>
      <w:ind w:left="720"/>
      <w:contextualSpacing/>
    </w:pPr>
  </w:style>
  <w:style w:type="paragraph" w:customStyle="1" w:styleId="a5">
    <w:name w:val="Знак Знак Знак Знак Знак Знак Знак Знак Знак Знак"/>
    <w:basedOn w:val="a"/>
    <w:rsid w:val="0022566E"/>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22566E"/>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22566E"/>
    <w:rPr>
      <w:rFonts w:ascii="Times New Roman" w:eastAsia="Times New Roman" w:hAnsi="Times New Roman" w:cs="Times New Roman"/>
      <w:b/>
      <w:bCs/>
      <w:sz w:val="24"/>
      <w:szCs w:val="24"/>
      <w:lang w:eastAsia="ru-RU"/>
    </w:rPr>
  </w:style>
  <w:style w:type="character" w:styleId="a8">
    <w:name w:val="Strong"/>
    <w:basedOn w:val="a0"/>
    <w:qFormat/>
    <w:rsid w:val="0022566E"/>
    <w:rPr>
      <w:b/>
      <w:bCs/>
    </w:rPr>
  </w:style>
  <w:style w:type="character" w:styleId="a9">
    <w:name w:val="Placeholder Text"/>
    <w:basedOn w:val="a0"/>
    <w:uiPriority w:val="99"/>
    <w:semiHidden/>
    <w:rsid w:val="0022566E"/>
    <w:rPr>
      <w:color w:val="808080"/>
    </w:rPr>
  </w:style>
  <w:style w:type="paragraph" w:styleId="aa">
    <w:name w:val="Balloon Text"/>
    <w:basedOn w:val="a"/>
    <w:link w:val="ab"/>
    <w:uiPriority w:val="99"/>
    <w:semiHidden/>
    <w:unhideWhenUsed/>
    <w:rsid w:val="002256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66E"/>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566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2256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566E"/>
    <w:rPr>
      <w:rFonts w:eastAsiaTheme="minorEastAsia"/>
      <w:lang w:eastAsia="ru-RU"/>
    </w:rPr>
  </w:style>
  <w:style w:type="paragraph" w:styleId="ae">
    <w:name w:val="footer"/>
    <w:basedOn w:val="a"/>
    <w:link w:val="af"/>
    <w:uiPriority w:val="99"/>
    <w:unhideWhenUsed/>
    <w:rsid w:val="002256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566E"/>
    <w:rPr>
      <w:rFonts w:eastAsiaTheme="minorEastAsia"/>
      <w:lang w:eastAsia="ru-RU"/>
    </w:rPr>
  </w:style>
  <w:style w:type="paragraph" w:customStyle="1" w:styleId="1">
    <w:name w:val="Знак Знак Знак Знак Знак Знак Знак Знак Знак Знак1"/>
    <w:basedOn w:val="a"/>
    <w:rsid w:val="0022566E"/>
    <w:pPr>
      <w:spacing w:after="160" w:line="240" w:lineRule="exact"/>
    </w:pPr>
    <w:rPr>
      <w:rFonts w:ascii="Verdana" w:eastAsia="Times New Roman" w:hAnsi="Verdana" w:cs="Times New Roman"/>
      <w:sz w:val="24"/>
      <w:szCs w:val="24"/>
      <w:lang w:val="en-US" w:eastAsia="en-US"/>
    </w:rPr>
  </w:style>
  <w:style w:type="character" w:styleId="af0">
    <w:name w:val="Hyperlink"/>
    <w:basedOn w:val="a0"/>
    <w:uiPriority w:val="99"/>
    <w:unhideWhenUsed/>
    <w:rsid w:val="0022566E"/>
    <w:rPr>
      <w:color w:val="0000FF"/>
      <w:u w:val="single"/>
    </w:rPr>
  </w:style>
  <w:style w:type="character" w:styleId="HTML">
    <w:name w:val="HTML Cite"/>
    <w:basedOn w:val="a0"/>
    <w:uiPriority w:val="99"/>
    <w:semiHidden/>
    <w:unhideWhenUsed/>
    <w:rsid w:val="0022566E"/>
    <w:rPr>
      <w:i/>
      <w:iCs/>
    </w:rPr>
  </w:style>
  <w:style w:type="character" w:customStyle="1" w:styleId="apple-converted-space">
    <w:name w:val="apple-converted-space"/>
    <w:basedOn w:val="a0"/>
    <w:rsid w:val="0022566E"/>
  </w:style>
  <w:style w:type="table" w:styleId="af1">
    <w:name w:val="Table Grid"/>
    <w:basedOn w:val="a1"/>
    <w:uiPriority w:val="59"/>
    <w:rsid w:val="002256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13921879556722136"/>
          <c:y val="2.777746531683541E-2"/>
        </c:manualLayout>
      </c:layout>
      <c:overlay val="0"/>
    </c:title>
    <c:autoTitleDeleted val="0"/>
    <c:plotArea>
      <c:layout/>
      <c:barChart>
        <c:barDir val="col"/>
        <c:grouping val="clustered"/>
        <c:varyColors val="0"/>
        <c:ser>
          <c:idx val="0"/>
          <c:order val="0"/>
          <c:tx>
            <c:strRef>
              <c:f>Лист1!$B$1</c:f>
              <c:strCache>
                <c:ptCount val="1"/>
                <c:pt idx="0">
                  <c:v>Структура доходной части бюджета за 9 месяцев 2017г</c:v>
                </c:pt>
              </c:strCache>
            </c:strRef>
          </c:tx>
          <c:invertIfNegative val="0"/>
          <c:dLbls>
            <c:dLbl>
              <c:idx val="0"/>
              <c:layout>
                <c:manualLayout>
                  <c:x val="0"/>
                  <c:y val="7.9365079365079402E-2"/>
                </c:manualLayout>
              </c:layout>
              <c:showLegendKey val="0"/>
              <c:showVal val="1"/>
              <c:showCatName val="0"/>
              <c:showSerName val="0"/>
              <c:showPercent val="0"/>
              <c:showBubbleSize val="0"/>
            </c:dLbl>
            <c:dLbl>
              <c:idx val="1"/>
              <c:layout>
                <c:manualLayout>
                  <c:x val="0"/>
                  <c:y val="7.142857142857148E-2"/>
                </c:manualLayout>
              </c:layout>
              <c:showLegendKey val="0"/>
              <c:showVal val="1"/>
              <c:showCatName val="0"/>
              <c:showSerName val="0"/>
              <c:showPercent val="0"/>
              <c:showBubbleSize val="0"/>
            </c:dLbl>
            <c:dLbl>
              <c:idx val="2"/>
              <c:layout>
                <c:manualLayout>
                  <c:x val="-1.8226888305628529E-7"/>
                  <c:y val="7.936507936507940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налоговые поступления</c:v>
                </c:pt>
                <c:pt idx="1">
                  <c:v>неналоговые доходы</c:v>
                </c:pt>
                <c:pt idx="2">
                  <c:v>безвозмездные поступления</c:v>
                </c:pt>
              </c:strCache>
            </c:strRef>
          </c:cat>
          <c:val>
            <c:numRef>
              <c:f>Лист1!$B$2:$B$4</c:f>
              <c:numCache>
                <c:formatCode>General</c:formatCode>
                <c:ptCount val="3"/>
                <c:pt idx="0">
                  <c:v>487.4</c:v>
                </c:pt>
                <c:pt idx="1">
                  <c:v>71.3</c:v>
                </c:pt>
                <c:pt idx="2">
                  <c:v>8677</c:v>
                </c:pt>
              </c:numCache>
            </c:numRef>
          </c:val>
        </c:ser>
        <c:dLbls>
          <c:showLegendKey val="0"/>
          <c:showVal val="0"/>
          <c:showCatName val="0"/>
          <c:showSerName val="0"/>
          <c:showPercent val="0"/>
          <c:showBubbleSize val="0"/>
        </c:dLbls>
        <c:gapWidth val="150"/>
        <c:axId val="121450880"/>
        <c:axId val="121452416"/>
      </c:barChart>
      <c:catAx>
        <c:axId val="121450880"/>
        <c:scaling>
          <c:orientation val="minMax"/>
        </c:scaling>
        <c:delete val="0"/>
        <c:axPos val="b"/>
        <c:majorTickMark val="out"/>
        <c:minorTickMark val="none"/>
        <c:tickLblPos val="nextTo"/>
        <c:crossAx val="121452416"/>
        <c:crosses val="autoZero"/>
        <c:auto val="1"/>
        <c:lblAlgn val="ctr"/>
        <c:lblOffset val="100"/>
        <c:noMultiLvlLbl val="0"/>
      </c:catAx>
      <c:valAx>
        <c:axId val="121452416"/>
        <c:scaling>
          <c:logBase val="10"/>
          <c:orientation val="minMax"/>
        </c:scaling>
        <c:delete val="0"/>
        <c:axPos val="l"/>
        <c:majorGridlines/>
        <c:numFmt formatCode="General" sourceLinked="1"/>
        <c:majorTickMark val="out"/>
        <c:minorTickMark val="none"/>
        <c:tickLblPos val="nextTo"/>
        <c:crossAx val="1214508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9 месяцев 2016г</c:v>
                </c:pt>
              </c:strCache>
            </c:strRef>
          </c:tx>
          <c:invertIfNegative val="0"/>
          <c:dLbls>
            <c:dLbl>
              <c:idx val="0"/>
              <c:layout>
                <c:manualLayout>
                  <c:x val="-6.0185185185185147E-2"/>
                  <c:y val="1.9841269841269868E-2"/>
                </c:manualLayout>
              </c:layout>
              <c:showLegendKey val="0"/>
              <c:showVal val="1"/>
              <c:showCatName val="0"/>
              <c:showSerName val="0"/>
              <c:showPercent val="0"/>
              <c:showBubbleSize val="0"/>
            </c:dLbl>
            <c:dLbl>
              <c:idx val="1"/>
              <c:layout>
                <c:manualLayout>
                  <c:x val="-5.3240740740740741E-2"/>
                  <c:y val="2.3809523809523812E-2"/>
                </c:manualLayout>
              </c:layout>
              <c:showLegendKey val="0"/>
              <c:showVal val="1"/>
              <c:showCatName val="0"/>
              <c:showSerName val="0"/>
              <c:showPercent val="0"/>
              <c:showBubbleSize val="0"/>
            </c:dLbl>
            <c:dLbl>
              <c:idx val="2"/>
              <c:layout>
                <c:manualLayout>
                  <c:x val="-6.7129629629629664E-2"/>
                  <c:y val="1.9841269841269868E-2"/>
                </c:manualLayout>
              </c:layout>
              <c:showLegendKey val="0"/>
              <c:showVal val="1"/>
              <c:showCatName val="0"/>
              <c:showSerName val="0"/>
              <c:showPercent val="0"/>
              <c:showBubbleSize val="0"/>
            </c:dLbl>
            <c:dLbl>
              <c:idx val="3"/>
              <c:layout>
                <c:manualLayout>
                  <c:x val="-6.0185185185185085E-2"/>
                  <c:y val="2.3809523809523812E-2"/>
                </c:manualLayout>
              </c:layout>
              <c:showLegendKey val="0"/>
              <c:showVal val="1"/>
              <c:showCatName val="0"/>
              <c:showSerName val="0"/>
              <c:showPercent val="0"/>
              <c:showBubbleSize val="0"/>
            </c:dLbl>
            <c:dLbl>
              <c:idx val="4"/>
              <c:layout>
                <c:manualLayout>
                  <c:x val="-6.9444444444444503E-2"/>
                  <c:y val="1.5873015873015879E-2"/>
                </c:manualLayout>
              </c:layout>
              <c:showLegendKey val="0"/>
              <c:showVal val="1"/>
              <c:showCatName val="0"/>
              <c:showSerName val="0"/>
              <c:showPercent val="0"/>
              <c:showBubbleSize val="0"/>
            </c:dLbl>
            <c:dLbl>
              <c:idx val="5"/>
              <c:layout>
                <c:manualLayout>
                  <c:x val="-4.1666666666666664E-2"/>
                  <c:y val="2.77777777777778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средства массовой информации</c:v>
                </c:pt>
              </c:strCache>
            </c:strRef>
          </c:cat>
          <c:val>
            <c:numRef>
              <c:f>Лист1!$B$2:$B$8</c:f>
              <c:numCache>
                <c:formatCode>General</c:formatCode>
                <c:ptCount val="7"/>
                <c:pt idx="0">
                  <c:v>1838.1</c:v>
                </c:pt>
                <c:pt idx="1">
                  <c:v>66.900000000000006</c:v>
                </c:pt>
                <c:pt idx="2">
                  <c:v>197.2</c:v>
                </c:pt>
                <c:pt idx="3">
                  <c:v>447.4</c:v>
                </c:pt>
                <c:pt idx="4">
                  <c:v>1688.5</c:v>
                </c:pt>
                <c:pt idx="5">
                  <c:v>83.3</c:v>
                </c:pt>
                <c:pt idx="6">
                  <c:v>0</c:v>
                </c:pt>
              </c:numCache>
            </c:numRef>
          </c:val>
        </c:ser>
        <c:ser>
          <c:idx val="1"/>
          <c:order val="1"/>
          <c:tx>
            <c:strRef>
              <c:f>Лист1!$C$1</c:f>
              <c:strCache>
                <c:ptCount val="1"/>
                <c:pt idx="0">
                  <c:v>9 месяцев 2017г</c:v>
                </c:pt>
              </c:strCache>
            </c:strRef>
          </c:tx>
          <c:invertIfNegative val="0"/>
          <c:dLbls>
            <c:dLbl>
              <c:idx val="0"/>
              <c:layout>
                <c:manualLayout>
                  <c:x val="-6.7129629629629664E-2"/>
                  <c:y val="-7.9365079365079413E-3"/>
                </c:manualLayout>
              </c:layout>
              <c:showLegendKey val="0"/>
              <c:showVal val="1"/>
              <c:showCatName val="0"/>
              <c:showSerName val="0"/>
              <c:showPercent val="0"/>
              <c:showBubbleSize val="0"/>
            </c:dLbl>
            <c:dLbl>
              <c:idx val="1"/>
              <c:layout>
                <c:manualLayout>
                  <c:x val="-4.6296296296296377E-2"/>
                  <c:y val="7.9365079365079413E-3"/>
                </c:manualLayout>
              </c:layout>
              <c:showLegendKey val="0"/>
              <c:showVal val="1"/>
              <c:showCatName val="0"/>
              <c:showSerName val="0"/>
              <c:showPercent val="0"/>
              <c:showBubbleSize val="0"/>
            </c:dLbl>
            <c:dLbl>
              <c:idx val="2"/>
              <c:layout>
                <c:manualLayout>
                  <c:x val="-4.1666666666666664E-2"/>
                  <c:y val="0"/>
                </c:manualLayout>
              </c:layout>
              <c:showLegendKey val="0"/>
              <c:showVal val="1"/>
              <c:showCatName val="0"/>
              <c:showSerName val="0"/>
              <c:showPercent val="0"/>
              <c:showBubbleSize val="0"/>
            </c:dLbl>
            <c:dLbl>
              <c:idx val="3"/>
              <c:layout>
                <c:manualLayout>
                  <c:x val="-4.8611111111111112E-2"/>
                  <c:y val="3.9682539682539741E-3"/>
                </c:manualLayout>
              </c:layout>
              <c:showLegendKey val="0"/>
              <c:showVal val="1"/>
              <c:showCatName val="0"/>
              <c:showSerName val="0"/>
              <c:showPercent val="0"/>
              <c:showBubbleSize val="0"/>
            </c:dLbl>
            <c:dLbl>
              <c:idx val="4"/>
              <c:layout>
                <c:manualLayout>
                  <c:x val="-6.9444444444444531E-2"/>
                  <c:y val="3.9682539682539377E-3"/>
                </c:manualLayout>
              </c:layout>
              <c:showLegendKey val="0"/>
              <c:showVal val="1"/>
              <c:showCatName val="0"/>
              <c:showSerName val="0"/>
              <c:showPercent val="0"/>
              <c:showBubbleSize val="0"/>
            </c:dLbl>
            <c:dLbl>
              <c:idx val="5"/>
              <c:layout>
                <c:manualLayout>
                  <c:x val="-6.9444444444444503E-2"/>
                  <c:y val="0"/>
                </c:manualLayout>
              </c:layout>
              <c:showLegendKey val="0"/>
              <c:showVal val="1"/>
              <c:showCatName val="0"/>
              <c:showSerName val="0"/>
              <c:showPercent val="0"/>
              <c:showBubbleSize val="0"/>
            </c:dLbl>
            <c:dLbl>
              <c:idx val="6"/>
              <c:layout>
                <c:manualLayout>
                  <c:x val="-5.3240740740740658E-2"/>
                  <c:y val="-7.93650793650794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средства массовой информации</c:v>
                </c:pt>
              </c:strCache>
            </c:strRef>
          </c:cat>
          <c:val>
            <c:numRef>
              <c:f>Лист1!$C$2:$C$8</c:f>
              <c:numCache>
                <c:formatCode>General</c:formatCode>
                <c:ptCount val="7"/>
                <c:pt idx="0">
                  <c:v>2540</c:v>
                </c:pt>
                <c:pt idx="1">
                  <c:v>67.8</c:v>
                </c:pt>
                <c:pt idx="2">
                  <c:v>163.9</c:v>
                </c:pt>
                <c:pt idx="3">
                  <c:v>193.2</c:v>
                </c:pt>
                <c:pt idx="4">
                  <c:v>4308.8</c:v>
                </c:pt>
                <c:pt idx="5">
                  <c:v>118.4</c:v>
                </c:pt>
                <c:pt idx="6">
                  <c:v>1950</c:v>
                </c:pt>
              </c:numCache>
            </c:numRef>
          </c:val>
        </c:ser>
        <c:dLbls>
          <c:showLegendKey val="0"/>
          <c:showVal val="0"/>
          <c:showCatName val="0"/>
          <c:showSerName val="0"/>
          <c:showPercent val="0"/>
          <c:showBubbleSize val="0"/>
        </c:dLbls>
        <c:gapWidth val="150"/>
        <c:axId val="122175488"/>
        <c:axId val="122177024"/>
      </c:barChart>
      <c:catAx>
        <c:axId val="122175488"/>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22177024"/>
        <c:crosses val="autoZero"/>
        <c:auto val="1"/>
        <c:lblAlgn val="ctr"/>
        <c:lblOffset val="100"/>
        <c:noMultiLvlLbl val="0"/>
      </c:catAx>
      <c:valAx>
        <c:axId val="122177024"/>
        <c:scaling>
          <c:logBase val="10"/>
          <c:orientation val="minMax"/>
        </c:scaling>
        <c:delete val="0"/>
        <c:axPos val="b"/>
        <c:majorGridlines/>
        <c:numFmt formatCode="General" sourceLinked="1"/>
        <c:majorTickMark val="out"/>
        <c:minorTickMark val="none"/>
        <c:tickLblPos val="nextTo"/>
        <c:crossAx val="122175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3066</Words>
  <Characters>17478</Characters>
  <Application>Microsoft Office Word</Application>
  <DocSecurity>0</DocSecurity>
  <Lines>145</Lines>
  <Paragraphs>41</Paragraphs>
  <ScaleCrop>false</ScaleCrop>
  <Company>Grizli777</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5</cp:revision>
  <dcterms:created xsi:type="dcterms:W3CDTF">2017-10-30T12:34:00Z</dcterms:created>
  <dcterms:modified xsi:type="dcterms:W3CDTF">2017-10-30T14:00:00Z</dcterms:modified>
</cp:coreProperties>
</file>