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9A" w:rsidRDefault="0014059A" w:rsidP="0014059A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14059A" w:rsidRDefault="0014059A" w:rsidP="0014059A">
      <w:pPr>
        <w:pStyle w:val="22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на отчет об исполнении бюджета муниципального района «Город Людиново и Людиновский район» за I </w:t>
      </w:r>
      <w:r w:rsidR="00856640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14059A" w:rsidRDefault="0014059A" w:rsidP="0014059A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 2</w:t>
      </w:r>
      <w:r w:rsidR="00764350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85664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14059A" w:rsidRDefault="00D72A50" w:rsidP="0014059A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059A">
        <w:rPr>
          <w:sz w:val="24"/>
          <w:szCs w:val="24"/>
        </w:rPr>
        <w:t>Общие положения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Заключение на отчет об исполнении бюджета муниципального района «Город Людиново и Людиновский район» за I </w:t>
      </w:r>
      <w:r w:rsidR="00856640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2021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3.2 Плана работы на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I </w:t>
      </w:r>
      <w:r w:rsidR="00856640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856640">
        <w:rPr>
          <w:sz w:val="24"/>
          <w:szCs w:val="24"/>
        </w:rPr>
        <w:t>й</w:t>
      </w:r>
      <w:r>
        <w:rPr>
          <w:sz w:val="24"/>
          <w:szCs w:val="24"/>
        </w:rPr>
        <w:t xml:space="preserve"> период прошл</w:t>
      </w:r>
      <w:r w:rsidR="00856640">
        <w:rPr>
          <w:sz w:val="24"/>
          <w:szCs w:val="24"/>
        </w:rPr>
        <w:t>ого года</w:t>
      </w:r>
      <w:r>
        <w:rPr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I </w:t>
      </w:r>
      <w:r w:rsidR="00856640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утвержден администрацией муниципального района постановлением от 15.0</w:t>
      </w:r>
      <w:r w:rsidR="00856640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856640">
        <w:rPr>
          <w:sz w:val="24"/>
          <w:szCs w:val="24"/>
        </w:rPr>
        <w:t>389</w:t>
      </w:r>
      <w:r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14059A" w:rsidRDefault="0014059A" w:rsidP="0014059A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Бюджет муниципального района на 202</w:t>
      </w:r>
      <w:r w:rsidR="00856640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856640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85664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утвержден решением ЛРС от 2</w:t>
      </w:r>
      <w:r w:rsidR="00856640">
        <w:rPr>
          <w:sz w:val="24"/>
          <w:szCs w:val="24"/>
        </w:rPr>
        <w:t>3</w:t>
      </w:r>
      <w:r>
        <w:rPr>
          <w:sz w:val="24"/>
          <w:szCs w:val="24"/>
        </w:rPr>
        <w:t>.12.202</w:t>
      </w:r>
      <w:r w:rsidR="00856640">
        <w:rPr>
          <w:sz w:val="24"/>
          <w:szCs w:val="24"/>
        </w:rPr>
        <w:t>1</w:t>
      </w:r>
      <w:r>
        <w:rPr>
          <w:sz w:val="24"/>
          <w:szCs w:val="24"/>
        </w:rPr>
        <w:t xml:space="preserve"> №  </w:t>
      </w:r>
      <w:r w:rsidR="00856640">
        <w:rPr>
          <w:sz w:val="24"/>
          <w:szCs w:val="24"/>
        </w:rPr>
        <w:t>100</w:t>
      </w:r>
      <w:r>
        <w:rPr>
          <w:sz w:val="24"/>
          <w:szCs w:val="24"/>
        </w:rPr>
        <w:t>: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</w:t>
      </w:r>
      <w:r w:rsidR="00856640">
        <w:rPr>
          <w:i/>
          <w:sz w:val="24"/>
          <w:szCs w:val="24"/>
        </w:rPr>
        <w:t> 479 458,3</w:t>
      </w:r>
      <w:r>
        <w:rPr>
          <w:rStyle w:val="af5"/>
        </w:rPr>
        <w:t xml:space="preserve"> тыс. рублей,</w:t>
      </w:r>
      <w:r>
        <w:rPr>
          <w:sz w:val="24"/>
          <w:szCs w:val="24"/>
        </w:rPr>
        <w:t xml:space="preserve"> в том числе безвозмездные поступления в сумме </w:t>
      </w:r>
      <w:r>
        <w:rPr>
          <w:i/>
          <w:sz w:val="24"/>
          <w:szCs w:val="24"/>
        </w:rPr>
        <w:t>1</w:t>
      </w:r>
      <w:r w:rsidR="00856640">
        <w:rPr>
          <w:i/>
          <w:sz w:val="24"/>
          <w:szCs w:val="24"/>
        </w:rPr>
        <w:t> 009 730,2</w:t>
      </w:r>
      <w:r>
        <w:rPr>
          <w:rStyle w:val="af5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, что составляет </w:t>
      </w:r>
      <w:r w:rsidR="00856640">
        <w:rPr>
          <w:sz w:val="24"/>
          <w:szCs w:val="24"/>
        </w:rPr>
        <w:t>68,2</w:t>
      </w:r>
      <w:r>
        <w:rPr>
          <w:sz w:val="24"/>
          <w:szCs w:val="24"/>
        </w:rPr>
        <w:t xml:space="preserve"> % в общем объеме доходной части бюджета;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</w:t>
      </w:r>
      <w:r w:rsidR="00856640">
        <w:rPr>
          <w:i/>
          <w:sz w:val="24"/>
          <w:szCs w:val="24"/>
        </w:rPr>
        <w:t> 499 544,5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</w:t>
      </w:r>
      <w:r w:rsidR="00856640">
        <w:rPr>
          <w:i/>
          <w:sz w:val="24"/>
          <w:szCs w:val="24"/>
        </w:rPr>
        <w:t>5 554,1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нормативной величиной резервного фонда в сумме  </w:t>
      </w:r>
      <w:r w:rsidRPr="00856640">
        <w:rPr>
          <w:rStyle w:val="31"/>
          <w:i/>
        </w:rPr>
        <w:t>150,0  тыс. рублей</w:t>
      </w:r>
      <w:r>
        <w:rPr>
          <w:rStyle w:val="31"/>
        </w:rPr>
        <w:t>;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 с верхним пределом муниципального внутреннего долга на 01.01.2022 в сумме  </w:t>
      </w:r>
      <w:r>
        <w:rPr>
          <w:i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с дефицитом в сумме </w:t>
      </w:r>
      <w:r w:rsidRPr="001B0873">
        <w:rPr>
          <w:rStyle w:val="31"/>
          <w:i/>
        </w:rPr>
        <w:t>2</w:t>
      </w:r>
      <w:r w:rsidR="001B0873" w:rsidRPr="001B0873">
        <w:rPr>
          <w:rStyle w:val="31"/>
          <w:i/>
        </w:rPr>
        <w:t>0</w:t>
      </w:r>
      <w:r w:rsidR="00F73F86">
        <w:rPr>
          <w:rStyle w:val="31"/>
          <w:i/>
        </w:rPr>
        <w:t xml:space="preserve"> </w:t>
      </w:r>
      <w:r w:rsidR="001B0873" w:rsidRPr="001B0873">
        <w:rPr>
          <w:rStyle w:val="31"/>
          <w:i/>
        </w:rPr>
        <w:t>086,2</w:t>
      </w:r>
      <w:r w:rsidRPr="001B0873">
        <w:rPr>
          <w:rStyle w:val="31"/>
          <w:i/>
        </w:rPr>
        <w:t xml:space="preserve">  тыс. рублей</w:t>
      </w:r>
      <w:r>
        <w:rPr>
          <w:rStyle w:val="31"/>
        </w:rPr>
        <w:t>.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</w:t>
      </w:r>
      <w:r w:rsidR="001B0873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 год уточнен с учетом изменений безвозмездных и целевых средств. 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сократилась на </w:t>
      </w:r>
      <w:r w:rsidR="00F14EE1" w:rsidRPr="00F14EE1">
        <w:rPr>
          <w:sz w:val="24"/>
          <w:szCs w:val="24"/>
        </w:rPr>
        <w:t>5877,3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 за счет сокращения безвозмездных поступлений от других бюджетов бюджетной системы.</w:t>
      </w:r>
    </w:p>
    <w:p w:rsidR="0014059A" w:rsidRDefault="0014059A" w:rsidP="0014059A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</w:t>
      </w:r>
      <w:r w:rsidR="00F14EE1">
        <w:rPr>
          <w:i w:val="0"/>
          <w:sz w:val="24"/>
          <w:szCs w:val="24"/>
        </w:rPr>
        <w:t>сократилась</w:t>
      </w:r>
      <w:r>
        <w:rPr>
          <w:i w:val="0"/>
          <w:sz w:val="24"/>
          <w:szCs w:val="24"/>
        </w:rPr>
        <w:t xml:space="preserve"> на </w:t>
      </w:r>
      <w:r w:rsidR="00F14EE1" w:rsidRPr="00F14EE1">
        <w:rPr>
          <w:sz w:val="24"/>
          <w:szCs w:val="24"/>
        </w:rPr>
        <w:t>5698,5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, или  </w:t>
      </w:r>
      <w:r w:rsidR="00F14EE1">
        <w:rPr>
          <w:i w:val="0"/>
          <w:sz w:val="24"/>
          <w:szCs w:val="24"/>
        </w:rPr>
        <w:t>0,4</w:t>
      </w:r>
      <w:r>
        <w:rPr>
          <w:i w:val="0"/>
          <w:sz w:val="24"/>
          <w:szCs w:val="24"/>
        </w:rPr>
        <w:t xml:space="preserve"> %. </w:t>
      </w:r>
    </w:p>
    <w:p w:rsidR="0014059A" w:rsidRDefault="00927634" w:rsidP="0014059A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 </w:t>
      </w:r>
      <w:r w:rsidR="0014059A">
        <w:rPr>
          <w:i w:val="0"/>
          <w:sz w:val="24"/>
          <w:szCs w:val="24"/>
        </w:rPr>
        <w:t xml:space="preserve"> С учётом  внесенных изменений в бюджетные назначения 202</w:t>
      </w:r>
      <w:r w:rsidR="00F73F86">
        <w:rPr>
          <w:i w:val="0"/>
          <w:sz w:val="24"/>
          <w:szCs w:val="24"/>
        </w:rPr>
        <w:t>2</w:t>
      </w:r>
      <w:r w:rsidR="0014059A">
        <w:rPr>
          <w:i w:val="0"/>
          <w:sz w:val="24"/>
          <w:szCs w:val="24"/>
        </w:rPr>
        <w:t xml:space="preserve"> года дефицит бюджета муниципального района увеличился на </w:t>
      </w:r>
      <w:r w:rsidR="00F73F86">
        <w:rPr>
          <w:i w:val="0"/>
          <w:sz w:val="24"/>
          <w:szCs w:val="24"/>
        </w:rPr>
        <w:t xml:space="preserve"> </w:t>
      </w:r>
      <w:r w:rsidR="00F73F86" w:rsidRPr="00F73F86">
        <w:rPr>
          <w:sz w:val="24"/>
          <w:szCs w:val="24"/>
        </w:rPr>
        <w:t>178,8</w:t>
      </w:r>
      <w:r w:rsidR="0014059A">
        <w:rPr>
          <w:sz w:val="24"/>
          <w:szCs w:val="24"/>
        </w:rPr>
        <w:t xml:space="preserve"> тыс.рублей</w:t>
      </w:r>
      <w:r w:rsidR="0014059A">
        <w:rPr>
          <w:i w:val="0"/>
          <w:sz w:val="24"/>
          <w:szCs w:val="24"/>
        </w:rPr>
        <w:t>.</w:t>
      </w:r>
      <w:r w:rsidR="0014059A">
        <w:rPr>
          <w:b/>
          <w:i w:val="0"/>
          <w:sz w:val="24"/>
          <w:szCs w:val="24"/>
          <w:u w:val="single"/>
        </w:rPr>
        <w:t xml:space="preserve"> </w:t>
      </w:r>
    </w:p>
    <w:p w:rsidR="00F73F86" w:rsidRDefault="00F73F86" w:rsidP="0014059A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</w:p>
    <w:p w:rsidR="0014059A" w:rsidRDefault="0014059A" w:rsidP="0014059A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Исполнение основных параметров бюджета муниципального района за I </w:t>
      </w:r>
      <w:r w:rsidR="00F73F86">
        <w:rPr>
          <w:b/>
          <w:i w:val="0"/>
          <w:sz w:val="24"/>
          <w:szCs w:val="24"/>
        </w:rPr>
        <w:t>квартал</w:t>
      </w:r>
      <w:r>
        <w:rPr>
          <w:b/>
          <w:i w:val="0"/>
          <w:sz w:val="24"/>
          <w:szCs w:val="24"/>
        </w:rPr>
        <w:t xml:space="preserve"> </w:t>
      </w:r>
    </w:p>
    <w:p w:rsidR="0014059A" w:rsidRDefault="0014059A" w:rsidP="0014059A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202</w:t>
      </w:r>
      <w:r w:rsidR="00F73F86">
        <w:rPr>
          <w:b/>
          <w:i w:val="0"/>
          <w:sz w:val="24"/>
          <w:szCs w:val="24"/>
        </w:rPr>
        <w:t>2</w:t>
      </w:r>
      <w:r>
        <w:rPr>
          <w:b/>
          <w:i w:val="0"/>
          <w:sz w:val="24"/>
          <w:szCs w:val="24"/>
        </w:rPr>
        <w:t xml:space="preserve"> года в сравнении с аналогичным периодом прошл</w:t>
      </w:r>
      <w:r w:rsidR="00F73F86">
        <w:rPr>
          <w:b/>
          <w:i w:val="0"/>
          <w:sz w:val="24"/>
          <w:szCs w:val="24"/>
        </w:rPr>
        <w:t>ого</w:t>
      </w:r>
      <w:r>
        <w:rPr>
          <w:b/>
          <w:i w:val="0"/>
          <w:sz w:val="24"/>
          <w:szCs w:val="24"/>
        </w:rPr>
        <w:t xml:space="preserve"> </w:t>
      </w:r>
      <w:r w:rsidR="00F73F86">
        <w:rPr>
          <w:b/>
          <w:i w:val="0"/>
          <w:sz w:val="24"/>
          <w:szCs w:val="24"/>
        </w:rPr>
        <w:t>года</w:t>
      </w:r>
      <w:r>
        <w:rPr>
          <w:b/>
          <w:i w:val="0"/>
          <w:sz w:val="24"/>
          <w:szCs w:val="24"/>
        </w:rPr>
        <w:t xml:space="preserve"> </w:t>
      </w:r>
    </w:p>
    <w:p w:rsidR="0014059A" w:rsidRDefault="0014059A" w:rsidP="0014059A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0"/>
          <w:szCs w:val="20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       (тыс. рублей)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"/>
        <w:gridCol w:w="2025"/>
        <w:gridCol w:w="1418"/>
        <w:gridCol w:w="1134"/>
        <w:gridCol w:w="1276"/>
        <w:gridCol w:w="1275"/>
        <w:gridCol w:w="851"/>
        <w:gridCol w:w="992"/>
      </w:tblGrid>
      <w:tr w:rsidR="00E07281" w:rsidTr="00E07281">
        <w:trPr>
          <w:trHeight w:val="77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F73F86" w:rsidP="007313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Параметры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Исполнено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за 1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 w:rsidRPr="00F73F86">
              <w:rPr>
                <w:sz w:val="16"/>
                <w:szCs w:val="16"/>
              </w:rPr>
              <w:t>квартал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23.12.2021</w:t>
            </w:r>
          </w:p>
          <w:p w:rsid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833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Уточненные бюджетные назначения </w:t>
            </w:r>
          </w:p>
          <w:p w:rsid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F73F86" w:rsidRDefault="00F73F8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2022</w:t>
            </w:r>
            <w:r w:rsidR="007313D3">
              <w:rPr>
                <w:rStyle w:val="8"/>
                <w:b w:val="0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2022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16"/>
                <w:szCs w:val="16"/>
              </w:rPr>
            </w:pPr>
            <w:r w:rsidRPr="00F73F86">
              <w:rPr>
                <w:rStyle w:val="8"/>
                <w:b w:val="0"/>
                <w:sz w:val="16"/>
                <w:szCs w:val="16"/>
              </w:rPr>
              <w:t>2021</w:t>
            </w:r>
          </w:p>
        </w:tc>
      </w:tr>
      <w:tr w:rsidR="00E07281" w:rsidTr="000F701B">
        <w:trPr>
          <w:trHeight w:val="904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F73F86">
              <w:rPr>
                <w:rStyle w:val="8"/>
                <w:b w:val="0"/>
                <w:sz w:val="20"/>
                <w:szCs w:val="20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Pr="00E07281" w:rsidRDefault="00F73F86" w:rsidP="00E07281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rStyle w:val="8"/>
                <w:b w:val="0"/>
                <w:sz w:val="18"/>
                <w:szCs w:val="18"/>
              </w:rPr>
            </w:pPr>
            <w:r w:rsidRPr="00E07281">
              <w:rPr>
                <w:rStyle w:val="8"/>
                <w:b w:val="0"/>
                <w:sz w:val="18"/>
                <w:szCs w:val="18"/>
              </w:rPr>
              <w:t>Доходы всего</w:t>
            </w:r>
            <w:r w:rsidR="00DD5444" w:rsidRPr="00E07281">
              <w:rPr>
                <w:rStyle w:val="8"/>
                <w:b w:val="0"/>
                <w:sz w:val="18"/>
                <w:szCs w:val="18"/>
              </w:rPr>
              <w:t>,</w:t>
            </w:r>
            <w:r w:rsidR="007313D3" w:rsidRPr="00E07281">
              <w:rPr>
                <w:rStyle w:val="8"/>
                <w:b w:val="0"/>
                <w:sz w:val="18"/>
                <w:szCs w:val="18"/>
              </w:rPr>
              <w:t xml:space="preserve"> </w:t>
            </w:r>
            <w:r w:rsidRPr="00E07281">
              <w:rPr>
                <w:rStyle w:val="8"/>
                <w:b w:val="0"/>
                <w:sz w:val="18"/>
                <w:szCs w:val="18"/>
              </w:rPr>
              <w:t>в том числе:</w:t>
            </w:r>
          </w:p>
          <w:p w:rsidR="00F73F86" w:rsidRPr="00E07281" w:rsidRDefault="00F73F86" w:rsidP="00E07281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18"/>
                <w:szCs w:val="18"/>
              </w:rPr>
            </w:pPr>
            <w:r w:rsidRPr="00E07281">
              <w:rPr>
                <w:rStyle w:val="8"/>
                <w:b w:val="0"/>
                <w:sz w:val="18"/>
                <w:szCs w:val="18"/>
              </w:rPr>
              <w:t>безвозмездные</w:t>
            </w:r>
          </w:p>
          <w:p w:rsidR="00F73F86" w:rsidRPr="00E07281" w:rsidRDefault="00F73F86" w:rsidP="00E07281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18"/>
                <w:szCs w:val="18"/>
              </w:rPr>
            </w:pPr>
            <w:r w:rsidRPr="00E07281">
              <w:rPr>
                <w:rStyle w:val="8"/>
                <w:b w:val="0"/>
                <w:sz w:val="18"/>
                <w:szCs w:val="18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399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162,0</w:t>
            </w: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288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479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458,3</w:t>
            </w: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009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473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581,0</w:t>
            </w: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A016EC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003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 w:rsidR="00D72A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D72A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F8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A76" w:rsidRDefault="00672A7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E07281" w:rsidTr="000F701B">
        <w:trPr>
          <w:trHeight w:val="8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F73F86">
              <w:rPr>
                <w:rStyle w:val="8"/>
                <w:b w:val="0"/>
                <w:sz w:val="20"/>
                <w:szCs w:val="20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F86" w:rsidRPr="00E07281" w:rsidRDefault="00DD5444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18"/>
                <w:szCs w:val="18"/>
              </w:rPr>
            </w:pPr>
            <w:r w:rsidRPr="00E07281">
              <w:rPr>
                <w:rStyle w:val="8"/>
                <w:b w:val="0"/>
                <w:sz w:val="18"/>
                <w:szCs w:val="18"/>
              </w:rPr>
              <w:t xml:space="preserve">  </w:t>
            </w:r>
            <w:r w:rsidR="00F73F86" w:rsidRPr="00E07281">
              <w:rPr>
                <w:rStyle w:val="8"/>
                <w:b w:val="0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346680,0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499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493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672A7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F86" w:rsidRDefault="00672A7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F86" w:rsidRDefault="00672A7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E07281" w:rsidTr="000F701B">
        <w:trPr>
          <w:trHeight w:val="39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F86" w:rsidRPr="00F73F86" w:rsidRDefault="00F73F86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F73F86">
              <w:rPr>
                <w:rStyle w:val="8"/>
                <w:b w:val="0"/>
                <w:sz w:val="20"/>
                <w:szCs w:val="20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F86" w:rsidRPr="00E07281" w:rsidRDefault="00DD5444" w:rsidP="007313D3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18"/>
                <w:szCs w:val="18"/>
              </w:rPr>
            </w:pPr>
            <w:r w:rsidRPr="00E07281">
              <w:rPr>
                <w:rStyle w:val="8"/>
                <w:b w:val="0"/>
                <w:sz w:val="18"/>
                <w:szCs w:val="18"/>
              </w:rPr>
              <w:t xml:space="preserve"> </w:t>
            </w:r>
            <w:r w:rsidR="00F73F86" w:rsidRPr="00E07281">
              <w:rPr>
                <w:rStyle w:val="8"/>
                <w:b w:val="0"/>
                <w:sz w:val="18"/>
                <w:szCs w:val="18"/>
              </w:rPr>
              <w:t>Дефицит (-),</w:t>
            </w:r>
            <w:r w:rsidR="00E07281">
              <w:rPr>
                <w:rStyle w:val="8"/>
                <w:b w:val="0"/>
                <w:sz w:val="18"/>
                <w:szCs w:val="18"/>
              </w:rPr>
              <w:t xml:space="preserve"> </w:t>
            </w:r>
            <w:r w:rsidR="00F73F86" w:rsidRPr="00E07281">
              <w:rPr>
                <w:rStyle w:val="8"/>
                <w:b w:val="0"/>
                <w:sz w:val="18"/>
                <w:szCs w:val="18"/>
              </w:rPr>
              <w:t xml:space="preserve"> профицит (+) </w:t>
            </w:r>
            <w:r w:rsidR="00E07281">
              <w:rPr>
                <w:rStyle w:val="8"/>
                <w:b w:val="0"/>
                <w:sz w:val="18"/>
                <w:szCs w:val="18"/>
              </w:rPr>
              <w:t xml:space="preserve"> </w:t>
            </w:r>
            <w:r w:rsidR="00F73F86" w:rsidRPr="00E07281">
              <w:rPr>
                <w:rStyle w:val="8"/>
                <w:b w:val="0"/>
                <w:sz w:val="18"/>
                <w:szCs w:val="18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+52482,0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-20</w:t>
            </w:r>
            <w:r w:rsidR="00D72A50">
              <w:rPr>
                <w:rStyle w:val="8"/>
                <w:b w:val="0"/>
                <w:sz w:val="18"/>
                <w:szCs w:val="18"/>
              </w:rPr>
              <w:t xml:space="preserve"> </w:t>
            </w:r>
            <w:r>
              <w:rPr>
                <w:rStyle w:val="8"/>
                <w:b w:val="0"/>
                <w:sz w:val="18"/>
                <w:szCs w:val="18"/>
              </w:rPr>
              <w:t>086,2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F86" w:rsidRDefault="00A016EC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F86" w:rsidRDefault="00672A76" w:rsidP="007313D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</w:t>
            </w:r>
            <w:r w:rsidR="00D72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F86" w:rsidRDefault="00F73F8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F86" w:rsidRDefault="00F73F86" w:rsidP="0073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14059A" w:rsidRDefault="0014059A" w:rsidP="0014059A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>
        <w:rPr>
          <w:rStyle w:val="af5"/>
        </w:rPr>
        <w:t xml:space="preserve"> </w:t>
      </w:r>
      <w:r w:rsidR="00681CC9">
        <w:rPr>
          <w:rStyle w:val="af5"/>
        </w:rPr>
        <w:t>346</w:t>
      </w:r>
      <w:r w:rsidR="00AF05C7">
        <w:rPr>
          <w:rStyle w:val="af5"/>
        </w:rPr>
        <w:t xml:space="preserve"> </w:t>
      </w:r>
      <w:r w:rsidR="00681CC9">
        <w:rPr>
          <w:rStyle w:val="af5"/>
        </w:rPr>
        <w:t>710,0</w:t>
      </w:r>
      <w:r w:rsidR="00D34844">
        <w:rPr>
          <w:rStyle w:val="af5"/>
        </w:rPr>
        <w:t xml:space="preserve"> 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</w:t>
      </w:r>
      <w:r w:rsidR="00681CC9">
        <w:rPr>
          <w:sz w:val="24"/>
          <w:szCs w:val="24"/>
        </w:rPr>
        <w:t>23,5</w:t>
      </w:r>
      <w:r>
        <w:rPr>
          <w:sz w:val="24"/>
          <w:szCs w:val="24"/>
        </w:rPr>
        <w:t xml:space="preserve"> % годовых уточненных плановых назначени</w:t>
      </w:r>
      <w:r w:rsidR="00AF05C7">
        <w:rPr>
          <w:sz w:val="24"/>
          <w:szCs w:val="24"/>
        </w:rPr>
        <w:t>й</w:t>
      </w:r>
      <w:r>
        <w:rPr>
          <w:sz w:val="24"/>
          <w:szCs w:val="24"/>
        </w:rPr>
        <w:t xml:space="preserve">  в сумме </w:t>
      </w:r>
      <w:r w:rsidR="00D34844">
        <w:rPr>
          <w:sz w:val="24"/>
          <w:szCs w:val="24"/>
        </w:rPr>
        <w:t xml:space="preserve">  </w:t>
      </w:r>
      <w:r w:rsidR="00681CC9" w:rsidRPr="00681CC9">
        <w:rPr>
          <w:i/>
          <w:sz w:val="24"/>
          <w:szCs w:val="24"/>
        </w:rPr>
        <w:t>1</w:t>
      </w:r>
      <w:r w:rsidR="00AF05C7">
        <w:rPr>
          <w:i/>
          <w:sz w:val="24"/>
          <w:szCs w:val="24"/>
        </w:rPr>
        <w:t xml:space="preserve"> </w:t>
      </w:r>
      <w:r w:rsidR="00681CC9" w:rsidRPr="00681CC9">
        <w:rPr>
          <w:i/>
          <w:sz w:val="24"/>
          <w:szCs w:val="24"/>
        </w:rPr>
        <w:t>473</w:t>
      </w:r>
      <w:r w:rsidR="00AF05C7">
        <w:rPr>
          <w:i/>
          <w:sz w:val="24"/>
          <w:szCs w:val="24"/>
        </w:rPr>
        <w:t xml:space="preserve"> </w:t>
      </w:r>
      <w:r w:rsidR="00681CC9" w:rsidRPr="00681CC9">
        <w:rPr>
          <w:i/>
          <w:sz w:val="24"/>
          <w:szCs w:val="24"/>
        </w:rPr>
        <w:t>581,0</w:t>
      </w:r>
      <w:r w:rsidR="00D34844">
        <w:rPr>
          <w:sz w:val="24"/>
          <w:szCs w:val="24"/>
        </w:rPr>
        <w:t xml:space="preserve">   </w:t>
      </w:r>
      <w:r>
        <w:rPr>
          <w:rStyle w:val="af5"/>
        </w:rPr>
        <w:t>тыс. рублей.</w:t>
      </w:r>
    </w:p>
    <w:p w:rsidR="0014059A" w:rsidRDefault="0014059A" w:rsidP="0014059A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="00681CC9" w:rsidRPr="00681CC9">
        <w:rPr>
          <w:i/>
          <w:sz w:val="24"/>
          <w:szCs w:val="24"/>
        </w:rPr>
        <w:t>298</w:t>
      </w:r>
      <w:r w:rsidR="00AF05C7">
        <w:rPr>
          <w:i/>
          <w:sz w:val="24"/>
          <w:szCs w:val="24"/>
        </w:rPr>
        <w:t xml:space="preserve"> </w:t>
      </w:r>
      <w:r w:rsidR="00681CC9" w:rsidRPr="00681CC9">
        <w:rPr>
          <w:i/>
          <w:sz w:val="24"/>
          <w:szCs w:val="24"/>
        </w:rPr>
        <w:t>043,0</w:t>
      </w:r>
      <w:r w:rsidR="00D34844">
        <w:rPr>
          <w:sz w:val="24"/>
          <w:szCs w:val="24"/>
        </w:rPr>
        <w:t xml:space="preserve">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</w:t>
      </w:r>
      <w:r w:rsidR="00681CC9">
        <w:rPr>
          <w:sz w:val="24"/>
          <w:szCs w:val="24"/>
        </w:rPr>
        <w:t>20,0</w:t>
      </w:r>
      <w:r w:rsidR="00D34844">
        <w:rPr>
          <w:sz w:val="24"/>
          <w:szCs w:val="24"/>
        </w:rPr>
        <w:t xml:space="preserve"> </w:t>
      </w:r>
      <w:r>
        <w:rPr>
          <w:sz w:val="24"/>
          <w:szCs w:val="24"/>
        </w:rPr>
        <w:t>% уточненных плановых назначени</w:t>
      </w:r>
      <w:r w:rsidR="00AF05C7">
        <w:rPr>
          <w:sz w:val="24"/>
          <w:szCs w:val="24"/>
        </w:rPr>
        <w:t>й</w:t>
      </w:r>
      <w:r>
        <w:rPr>
          <w:sz w:val="24"/>
          <w:szCs w:val="24"/>
        </w:rPr>
        <w:t xml:space="preserve"> в сумме </w:t>
      </w:r>
      <w:r w:rsidR="00681CC9" w:rsidRPr="00681CC9">
        <w:rPr>
          <w:i/>
          <w:sz w:val="24"/>
          <w:szCs w:val="24"/>
        </w:rPr>
        <w:t>1</w:t>
      </w:r>
      <w:r w:rsidR="00AF05C7">
        <w:rPr>
          <w:i/>
          <w:sz w:val="24"/>
          <w:szCs w:val="24"/>
        </w:rPr>
        <w:t xml:space="preserve"> </w:t>
      </w:r>
      <w:r w:rsidR="00681CC9" w:rsidRPr="00681CC9">
        <w:rPr>
          <w:i/>
          <w:sz w:val="24"/>
          <w:szCs w:val="24"/>
        </w:rPr>
        <w:t>493</w:t>
      </w:r>
      <w:r w:rsidR="00AF05C7">
        <w:rPr>
          <w:i/>
          <w:sz w:val="24"/>
          <w:szCs w:val="24"/>
        </w:rPr>
        <w:t xml:space="preserve"> </w:t>
      </w:r>
      <w:r w:rsidR="00681CC9" w:rsidRPr="00681CC9">
        <w:rPr>
          <w:i/>
          <w:sz w:val="24"/>
          <w:szCs w:val="24"/>
        </w:rPr>
        <w:t>846,0</w:t>
      </w:r>
      <w:r w:rsidR="00D34844">
        <w:rPr>
          <w:sz w:val="24"/>
          <w:szCs w:val="24"/>
        </w:rPr>
        <w:t xml:space="preserve"> </w:t>
      </w:r>
      <w:r>
        <w:rPr>
          <w:rStyle w:val="af5"/>
        </w:rPr>
        <w:t xml:space="preserve"> тыс. рублей.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</w:t>
      </w:r>
      <w:r w:rsidR="00D34844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681CC9">
        <w:rPr>
          <w:sz w:val="24"/>
          <w:szCs w:val="24"/>
        </w:rPr>
        <w:t xml:space="preserve"> сократилась</w:t>
      </w:r>
      <w:r>
        <w:rPr>
          <w:sz w:val="24"/>
          <w:szCs w:val="24"/>
        </w:rPr>
        <w:t xml:space="preserve"> на  </w:t>
      </w:r>
      <w:r w:rsidR="00D348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681CC9">
        <w:rPr>
          <w:i/>
          <w:sz w:val="24"/>
          <w:szCs w:val="24"/>
        </w:rPr>
        <w:t>52</w:t>
      </w:r>
      <w:r w:rsidR="00AF05C7">
        <w:rPr>
          <w:i/>
          <w:sz w:val="24"/>
          <w:szCs w:val="24"/>
        </w:rPr>
        <w:t xml:space="preserve"> </w:t>
      </w:r>
      <w:r w:rsidR="00681CC9">
        <w:rPr>
          <w:i/>
          <w:sz w:val="24"/>
          <w:szCs w:val="24"/>
        </w:rPr>
        <w:t xml:space="preserve">452,0 </w:t>
      </w:r>
      <w:r>
        <w:rPr>
          <w:i/>
          <w:sz w:val="24"/>
          <w:szCs w:val="24"/>
        </w:rPr>
        <w:t>тыс. рублей</w:t>
      </w:r>
      <w:r w:rsidR="00436350">
        <w:rPr>
          <w:i/>
          <w:sz w:val="24"/>
          <w:szCs w:val="24"/>
        </w:rPr>
        <w:t xml:space="preserve">, </w:t>
      </w:r>
      <w:r w:rsidR="00436350" w:rsidRPr="00436350">
        <w:rPr>
          <w:sz w:val="24"/>
          <w:szCs w:val="24"/>
        </w:rPr>
        <w:t>или 15,1%</w:t>
      </w:r>
      <w:r w:rsidRPr="00436350">
        <w:rPr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</w:t>
      </w:r>
      <w:r w:rsidR="00D3484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34844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г. </w:t>
      </w:r>
      <w:r w:rsidR="00681CC9">
        <w:rPr>
          <w:sz w:val="24"/>
          <w:szCs w:val="24"/>
        </w:rPr>
        <w:t>сократилась</w:t>
      </w:r>
      <w:r>
        <w:rPr>
          <w:sz w:val="24"/>
          <w:szCs w:val="24"/>
        </w:rPr>
        <w:t xml:space="preserve"> на </w:t>
      </w:r>
      <w:r w:rsidR="00E169B3" w:rsidRPr="00436350">
        <w:rPr>
          <w:i/>
          <w:sz w:val="24"/>
          <w:szCs w:val="24"/>
        </w:rPr>
        <w:t>48</w:t>
      </w:r>
      <w:r w:rsidR="00AF05C7">
        <w:rPr>
          <w:i/>
          <w:sz w:val="24"/>
          <w:szCs w:val="24"/>
        </w:rPr>
        <w:t xml:space="preserve"> </w:t>
      </w:r>
      <w:r w:rsidR="00E169B3" w:rsidRPr="00436350">
        <w:rPr>
          <w:i/>
          <w:sz w:val="24"/>
          <w:szCs w:val="24"/>
        </w:rPr>
        <w:t>637,0</w:t>
      </w:r>
      <w:r w:rsidR="00D3484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 w:rsidR="00436350">
        <w:rPr>
          <w:i/>
          <w:sz w:val="24"/>
          <w:szCs w:val="24"/>
        </w:rPr>
        <w:t xml:space="preserve">, </w:t>
      </w:r>
      <w:r w:rsidR="00436350" w:rsidRPr="00436350">
        <w:rPr>
          <w:sz w:val="24"/>
          <w:szCs w:val="24"/>
        </w:rPr>
        <w:t>или 16,3%</w:t>
      </w:r>
      <w:r w:rsidRPr="00436350">
        <w:rPr>
          <w:sz w:val="24"/>
          <w:szCs w:val="24"/>
        </w:rPr>
        <w:t>.</w:t>
      </w:r>
    </w:p>
    <w:p w:rsidR="0014059A" w:rsidRDefault="0014059A" w:rsidP="0014059A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="00436350" w:rsidRPr="00436350">
        <w:rPr>
          <w:b w:val="0"/>
          <w:i/>
          <w:sz w:val="24"/>
          <w:szCs w:val="24"/>
        </w:rPr>
        <w:t>48</w:t>
      </w:r>
      <w:r w:rsidR="00AF05C7">
        <w:rPr>
          <w:b w:val="0"/>
          <w:i/>
          <w:sz w:val="24"/>
          <w:szCs w:val="24"/>
        </w:rPr>
        <w:t xml:space="preserve"> </w:t>
      </w:r>
      <w:r w:rsidR="00436350" w:rsidRPr="00436350">
        <w:rPr>
          <w:b w:val="0"/>
          <w:i/>
          <w:sz w:val="24"/>
          <w:szCs w:val="24"/>
        </w:rPr>
        <w:t>667,0</w:t>
      </w:r>
      <w:r w:rsidR="00D348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, при планируемом дефиците в размере</w:t>
      </w:r>
      <w:r w:rsidR="00436350">
        <w:rPr>
          <w:b w:val="0"/>
          <w:sz w:val="24"/>
          <w:szCs w:val="24"/>
        </w:rPr>
        <w:t xml:space="preserve"> </w:t>
      </w:r>
      <w:r w:rsidR="00436350" w:rsidRPr="00436350">
        <w:rPr>
          <w:b w:val="0"/>
          <w:i/>
          <w:sz w:val="24"/>
          <w:szCs w:val="24"/>
        </w:rPr>
        <w:t>20</w:t>
      </w:r>
      <w:r w:rsidR="00AF05C7">
        <w:rPr>
          <w:b w:val="0"/>
          <w:i/>
          <w:sz w:val="24"/>
          <w:szCs w:val="24"/>
        </w:rPr>
        <w:t xml:space="preserve"> </w:t>
      </w:r>
      <w:r w:rsidR="00436350" w:rsidRPr="00436350">
        <w:rPr>
          <w:b w:val="0"/>
          <w:i/>
          <w:sz w:val="24"/>
          <w:szCs w:val="24"/>
        </w:rPr>
        <w:t>265,0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D502D6" w:rsidRDefault="0014059A" w:rsidP="000F701B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D34844" w:rsidRDefault="0014059A" w:rsidP="000F701B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доходной части бюджета муниципального района за I </w:t>
      </w:r>
      <w:r w:rsidR="00D34844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48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</w:t>
      </w:r>
      <w:r w:rsidR="00D34844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прошл</w:t>
      </w:r>
      <w:r w:rsidR="00D34844">
        <w:rPr>
          <w:rFonts w:ascii="Times New Roman" w:hAnsi="Times New Roman" w:cs="Times New Roman"/>
          <w:b/>
          <w:sz w:val="24"/>
          <w:szCs w:val="24"/>
        </w:rPr>
        <w:t>ого года</w:t>
      </w:r>
    </w:p>
    <w:p w:rsidR="0014059A" w:rsidRPr="00D34844" w:rsidRDefault="00D34844" w:rsidP="00D34844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4059A" w:rsidRPr="00D3484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134"/>
        <w:gridCol w:w="1417"/>
        <w:gridCol w:w="1276"/>
        <w:gridCol w:w="1276"/>
        <w:gridCol w:w="992"/>
      </w:tblGrid>
      <w:tr w:rsidR="00D34844" w:rsidTr="005622F4">
        <w:trPr>
          <w:trHeight w:val="85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D34844" w:rsidRDefault="00D34844">
            <w:pPr>
              <w:pStyle w:val="1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D34844" w:rsidRDefault="00D34844" w:rsidP="00D34844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>
              <w:rPr>
                <w:sz w:val="17"/>
                <w:szCs w:val="17"/>
              </w:rPr>
              <w:t xml:space="preserve"> квартал 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D34844" w:rsidRDefault="00D34844" w:rsidP="00D34844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D34844" w:rsidRDefault="00D34844" w:rsidP="007313D3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>
              <w:rPr>
                <w:sz w:val="17"/>
                <w:szCs w:val="17"/>
              </w:rPr>
              <w:t xml:space="preserve"> </w:t>
            </w:r>
            <w:r w:rsidR="007313D3">
              <w:rPr>
                <w:sz w:val="17"/>
                <w:szCs w:val="17"/>
              </w:rPr>
              <w:t>квартал</w:t>
            </w:r>
            <w:r>
              <w:rPr>
                <w:sz w:val="17"/>
                <w:szCs w:val="17"/>
              </w:rPr>
              <w:t xml:space="preserve"> 202</w:t>
            </w:r>
            <w:r w:rsidR="007313D3">
              <w:rPr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D34844" w:rsidP="00D34844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2022</w:t>
            </w:r>
          </w:p>
          <w:p w:rsidR="00D34844" w:rsidRDefault="00D34844" w:rsidP="00D34844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2021</w:t>
            </w:r>
          </w:p>
        </w:tc>
      </w:tr>
      <w:tr w:rsidR="00D34844" w:rsidTr="005622F4">
        <w:trPr>
          <w:trHeight w:val="4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</w:t>
            </w:r>
            <w:r w:rsidR="00334CCF">
              <w:rPr>
                <w:rStyle w:val="9pt"/>
              </w:rPr>
              <w:t xml:space="preserve"> </w:t>
            </w:r>
            <w:r>
              <w:rPr>
                <w:rStyle w:val="9pt"/>
              </w:rPr>
              <w:t xml:space="preserve"> поступления всего</w:t>
            </w:r>
          </w:p>
          <w:p w:rsidR="00D34844" w:rsidRDefault="00D3484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334CC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 w:rsidP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435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3B19B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96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95,0</w:t>
            </w:r>
          </w:p>
        </w:tc>
      </w:tr>
      <w:tr w:rsidR="00D34844" w:rsidTr="005622F4">
        <w:trPr>
          <w:trHeight w:val="2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354233,0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89,3</w:t>
            </w:r>
          </w:p>
        </w:tc>
      </w:tr>
      <w:tr w:rsidR="00D34844" w:rsidTr="005622F4">
        <w:trPr>
          <w:trHeight w:val="2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116,8</w:t>
            </w:r>
          </w:p>
        </w:tc>
      </w:tr>
      <w:tr w:rsidR="00D34844" w:rsidTr="005622F4">
        <w:trPr>
          <w:trHeight w:val="2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148,4</w:t>
            </w:r>
          </w:p>
        </w:tc>
      </w:tr>
      <w:tr w:rsidR="00D34844" w:rsidTr="005622F4">
        <w:trPr>
          <w:trHeight w:val="2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88,4</w:t>
            </w:r>
          </w:p>
        </w:tc>
      </w:tr>
      <w:tr w:rsidR="00D34844" w:rsidTr="005622F4">
        <w:trPr>
          <w:trHeight w:val="2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3087,0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292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129,9</w:t>
            </w:r>
          </w:p>
        </w:tc>
      </w:tr>
      <w:tr w:rsidR="00D34844" w:rsidTr="005622F4">
        <w:trPr>
          <w:trHeight w:val="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Неналоговые доходы , всего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334CC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4844" w:rsidRDefault="003B19B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95,4</w:t>
            </w:r>
          </w:p>
        </w:tc>
      </w:tr>
      <w:tr w:rsidR="00D34844" w:rsidTr="005622F4">
        <w:trPr>
          <w:trHeight w:val="3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105,0</w:t>
            </w:r>
          </w:p>
        </w:tc>
      </w:tr>
      <w:tr w:rsidR="00D34844" w:rsidTr="005622F4">
        <w:trPr>
          <w:trHeight w:val="4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76,7</w:t>
            </w:r>
          </w:p>
        </w:tc>
      </w:tr>
      <w:tr w:rsidR="003B19BF" w:rsidTr="005622F4">
        <w:trPr>
          <w:trHeight w:val="2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Pr="003B19BF" w:rsidRDefault="003B19B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 w:rsidRPr="003B19B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Default="007003A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Default="003B19BF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Default="00753BA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Default="001242C4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219,4</w:t>
            </w:r>
          </w:p>
        </w:tc>
      </w:tr>
      <w:tr w:rsidR="00D34844" w:rsidTr="005622F4">
        <w:trPr>
          <w:trHeight w:val="2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20EE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78,9</w:t>
            </w:r>
          </w:p>
        </w:tc>
      </w:tr>
      <w:tr w:rsidR="003B19BF" w:rsidTr="005622F4">
        <w:trPr>
          <w:trHeight w:val="3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Default="003B19B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Pr="00753BA6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53BA6">
              <w:rPr>
                <w:sz w:val="17"/>
                <w:szCs w:val="17"/>
              </w:rPr>
              <w:t>2450,0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BF" w:rsidRPr="003B19BF" w:rsidRDefault="003B19B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3B19BF">
              <w:rPr>
                <w:sz w:val="17"/>
                <w:szCs w:val="17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BF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39,3</w:t>
            </w:r>
          </w:p>
        </w:tc>
      </w:tr>
      <w:tr w:rsidR="007003A0" w:rsidTr="005622F4">
        <w:trPr>
          <w:trHeight w:val="3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3A0" w:rsidRDefault="007003A0" w:rsidP="007003A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3A0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3A0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3A0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3A0" w:rsidRPr="007003A0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7003A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3A0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</w:tr>
      <w:tr w:rsidR="00D34844" w:rsidTr="005622F4">
        <w:trPr>
          <w:trHeight w:val="3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b/>
              </w:rPr>
            </w:pPr>
            <w:r>
              <w:rPr>
                <w:rStyle w:val="9pt"/>
              </w:rPr>
              <w:lastRenderedPageBreak/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469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3B19B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104</w:t>
            </w:r>
            <w:r w:rsidR="005622F4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95,1</w:t>
            </w:r>
          </w:p>
        </w:tc>
      </w:tr>
      <w:tr w:rsidR="00D34844" w:rsidTr="005622F4">
        <w:trPr>
          <w:trHeight w:val="3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Безвозмездные поступления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288964,0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83,7</w:t>
            </w:r>
          </w:p>
        </w:tc>
      </w:tr>
      <w:tr w:rsidR="00B75C0A" w:rsidTr="005622F4">
        <w:trPr>
          <w:trHeight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Default="00B75C0A" w:rsidP="00B75C0A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Pr="005622F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289046,0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Pr="005622F4" w:rsidRDefault="00753BA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1003853,0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Pr="005622F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243095,0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Pr="005622F4" w:rsidRDefault="00720EE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84,1</w:t>
            </w:r>
          </w:p>
        </w:tc>
      </w:tr>
      <w:tr w:rsidR="00B75C0A" w:rsidTr="005622F4">
        <w:trPr>
          <w:trHeight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Default="00B75C0A" w:rsidP="000153C9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Возврат остатков, субсидий, субвенций, иных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Pr="005622F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-82,0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Pr="005622F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0A" w:rsidRPr="005622F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5622F4">
              <w:rPr>
                <w:sz w:val="17"/>
                <w:szCs w:val="17"/>
              </w:rPr>
              <w:t>-1371,0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Pr="005622F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0A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</w:tr>
      <w:tr w:rsidR="00D34844" w:rsidTr="005622F4">
        <w:trPr>
          <w:trHeight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D34844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7003A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399162,0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1473581,0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346710,0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B75C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844" w:rsidRDefault="001242C4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86,9</w:t>
            </w:r>
          </w:p>
        </w:tc>
      </w:tr>
    </w:tbl>
    <w:p w:rsidR="0014059A" w:rsidRDefault="0014059A" w:rsidP="0014059A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059A" w:rsidRDefault="00CA788C" w:rsidP="00CA788C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059A">
        <w:rPr>
          <w:sz w:val="24"/>
          <w:szCs w:val="24"/>
        </w:rPr>
        <w:t xml:space="preserve">  Налоговые и неналоговые доходы   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I </w:t>
      </w:r>
      <w:r w:rsidR="00977B0A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</w:t>
      </w:r>
      <w:r w:rsidR="00977B0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исполнены в сумме </w:t>
      </w:r>
      <w:r w:rsidR="00436350" w:rsidRPr="00436350">
        <w:rPr>
          <w:i/>
          <w:sz w:val="24"/>
          <w:szCs w:val="24"/>
        </w:rPr>
        <w:t>96</w:t>
      </w:r>
      <w:r w:rsidR="00D0569D">
        <w:rPr>
          <w:i/>
          <w:sz w:val="24"/>
          <w:szCs w:val="24"/>
        </w:rPr>
        <w:t xml:space="preserve"> </w:t>
      </w:r>
      <w:r w:rsidR="00436350" w:rsidRPr="00436350">
        <w:rPr>
          <w:i/>
          <w:sz w:val="24"/>
          <w:szCs w:val="24"/>
        </w:rPr>
        <w:t>575,0</w:t>
      </w:r>
      <w:r w:rsidR="00977B0A">
        <w:rPr>
          <w:sz w:val="24"/>
          <w:szCs w:val="24"/>
        </w:rPr>
        <w:t xml:space="preserve">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</w:t>
      </w:r>
      <w:r w:rsidR="00436350">
        <w:rPr>
          <w:sz w:val="24"/>
          <w:szCs w:val="24"/>
        </w:rPr>
        <w:t>22,1</w:t>
      </w:r>
      <w:r w:rsidR="00977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к уточненным годовым назначениям. В доходной части бюджета налоговые поступления занимают </w:t>
      </w:r>
      <w:r w:rsidR="00AF05C7">
        <w:rPr>
          <w:sz w:val="24"/>
          <w:szCs w:val="24"/>
        </w:rPr>
        <w:t xml:space="preserve"> </w:t>
      </w:r>
      <w:r w:rsidR="00436350">
        <w:rPr>
          <w:sz w:val="24"/>
          <w:szCs w:val="24"/>
        </w:rPr>
        <w:t>27,</w:t>
      </w:r>
      <w:r w:rsidR="00863023">
        <w:rPr>
          <w:sz w:val="24"/>
          <w:szCs w:val="24"/>
        </w:rPr>
        <w:t>8</w:t>
      </w:r>
      <w:r w:rsidR="00977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%.</w:t>
      </w:r>
    </w:p>
    <w:p w:rsidR="0014059A" w:rsidRDefault="0014059A" w:rsidP="0014059A">
      <w:pPr>
        <w:pStyle w:val="Default"/>
        <w:rPr>
          <w:color w:val="auto"/>
        </w:rPr>
      </w:pPr>
      <w:r>
        <w:rPr>
          <w:color w:val="auto"/>
        </w:rPr>
        <w:t xml:space="preserve">          За I </w:t>
      </w:r>
      <w:r w:rsidR="00977B0A">
        <w:t xml:space="preserve">квартал 2022 года </w:t>
      </w:r>
      <w:r>
        <w:rPr>
          <w:color w:val="auto"/>
        </w:rPr>
        <w:t>в структуре налоговых  доходов  наибольшую долю имеют поступления:</w:t>
      </w:r>
    </w:p>
    <w:p w:rsidR="0014059A" w:rsidRDefault="0014059A" w:rsidP="0014059A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- </w:t>
      </w:r>
      <w:r w:rsidR="00977B0A">
        <w:rPr>
          <w:color w:val="auto"/>
        </w:rPr>
        <w:t xml:space="preserve"> </w:t>
      </w:r>
      <w:r w:rsidR="00436350" w:rsidRPr="00436350">
        <w:rPr>
          <w:i/>
          <w:color w:val="auto"/>
        </w:rPr>
        <w:t>72</w:t>
      </w:r>
      <w:r w:rsidR="00436350">
        <w:rPr>
          <w:i/>
          <w:color w:val="auto"/>
        </w:rPr>
        <w:t xml:space="preserve"> </w:t>
      </w:r>
      <w:r w:rsidR="00436350" w:rsidRPr="00436350">
        <w:rPr>
          <w:i/>
          <w:color w:val="auto"/>
        </w:rPr>
        <w:t>670,0</w:t>
      </w:r>
      <w:r w:rsidR="00977B0A"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>. (</w:t>
      </w:r>
      <w:r w:rsidR="00977B0A">
        <w:rPr>
          <w:color w:val="auto"/>
        </w:rPr>
        <w:t xml:space="preserve"> </w:t>
      </w:r>
      <w:r w:rsidR="00436350">
        <w:rPr>
          <w:color w:val="auto"/>
        </w:rPr>
        <w:t>75,2</w:t>
      </w:r>
      <w:r w:rsidR="00977B0A">
        <w:rPr>
          <w:color w:val="auto"/>
        </w:rPr>
        <w:t xml:space="preserve"> </w:t>
      </w:r>
      <w:r>
        <w:rPr>
          <w:color w:val="auto"/>
        </w:rPr>
        <w:t>%);</w:t>
      </w:r>
    </w:p>
    <w:p w:rsidR="0014059A" w:rsidRDefault="0014059A" w:rsidP="0014059A">
      <w:pPr>
        <w:pStyle w:val="Default"/>
        <w:rPr>
          <w:color w:val="auto"/>
        </w:rPr>
      </w:pPr>
      <w:r>
        <w:t xml:space="preserve">         - налога на совокупны</w:t>
      </w:r>
      <w:r w:rsidR="00AF05C7">
        <w:t>й</w:t>
      </w:r>
      <w:r>
        <w:t xml:space="preserve"> доход </w:t>
      </w:r>
      <w:r w:rsidR="00977B0A">
        <w:t xml:space="preserve">-  </w:t>
      </w:r>
      <w:r w:rsidR="00436350" w:rsidRPr="00436350">
        <w:rPr>
          <w:i/>
        </w:rPr>
        <w:t>17</w:t>
      </w:r>
      <w:r w:rsidR="00436350">
        <w:rPr>
          <w:i/>
        </w:rPr>
        <w:t xml:space="preserve"> </w:t>
      </w:r>
      <w:r w:rsidR="00436350" w:rsidRPr="00436350">
        <w:rPr>
          <w:i/>
        </w:rPr>
        <w:t>085,0</w:t>
      </w:r>
      <w:r w:rsidR="00977B0A">
        <w:t xml:space="preserve">  </w:t>
      </w:r>
      <w:r>
        <w:rPr>
          <w:i/>
          <w:color w:val="auto"/>
        </w:rPr>
        <w:t xml:space="preserve">тыс. руб. </w:t>
      </w:r>
      <w:r>
        <w:rPr>
          <w:color w:val="auto"/>
        </w:rPr>
        <w:t>(</w:t>
      </w:r>
      <w:r w:rsidR="00436350">
        <w:rPr>
          <w:color w:val="auto"/>
        </w:rPr>
        <w:t>17,7</w:t>
      </w:r>
      <w:r w:rsidR="00977B0A">
        <w:rPr>
          <w:color w:val="auto"/>
        </w:rPr>
        <w:t xml:space="preserve"> </w:t>
      </w:r>
      <w:r>
        <w:rPr>
          <w:color w:val="auto"/>
        </w:rPr>
        <w:t>%);</w:t>
      </w:r>
    </w:p>
    <w:p w:rsidR="0014059A" w:rsidRDefault="0014059A" w:rsidP="0014059A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</w:t>
      </w:r>
      <w:r w:rsidR="00436350">
        <w:rPr>
          <w:color w:val="auto"/>
        </w:rPr>
        <w:t>-</w:t>
      </w:r>
      <w:r>
        <w:rPr>
          <w:color w:val="auto"/>
        </w:rPr>
        <w:t xml:space="preserve"> </w:t>
      </w:r>
      <w:r w:rsidR="00436350" w:rsidRPr="00436350">
        <w:rPr>
          <w:i/>
          <w:color w:val="auto"/>
        </w:rPr>
        <w:t>4</w:t>
      </w:r>
      <w:r w:rsidR="00436350">
        <w:rPr>
          <w:i/>
          <w:color w:val="auto"/>
        </w:rPr>
        <w:t xml:space="preserve"> </w:t>
      </w:r>
      <w:r w:rsidR="00436350" w:rsidRPr="00436350">
        <w:rPr>
          <w:i/>
          <w:color w:val="auto"/>
        </w:rPr>
        <w:t>011,</w:t>
      </w:r>
      <w:r w:rsidRPr="00436350">
        <w:rPr>
          <w:i/>
          <w:color w:val="auto"/>
        </w:rPr>
        <w:t>0</w:t>
      </w:r>
      <w:r w:rsidR="00436350">
        <w:rPr>
          <w:i/>
          <w:color w:val="auto"/>
        </w:rPr>
        <w:t xml:space="preserve">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</w:t>
      </w:r>
      <w:r w:rsidR="00977B0A">
        <w:rPr>
          <w:color w:val="auto"/>
        </w:rPr>
        <w:t xml:space="preserve"> </w:t>
      </w:r>
      <w:r w:rsidR="00436350">
        <w:rPr>
          <w:color w:val="auto"/>
        </w:rPr>
        <w:t>4,2</w:t>
      </w:r>
      <w:r w:rsidR="00977B0A">
        <w:rPr>
          <w:color w:val="auto"/>
        </w:rPr>
        <w:t xml:space="preserve"> </w:t>
      </w:r>
      <w:r>
        <w:rPr>
          <w:color w:val="auto"/>
        </w:rPr>
        <w:t>%)</w:t>
      </w:r>
    </w:p>
    <w:p w:rsidR="0014059A" w:rsidRDefault="0014059A" w:rsidP="0014059A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</w:t>
      </w:r>
      <w:r w:rsidR="00436350">
        <w:rPr>
          <w:color w:val="auto"/>
        </w:rPr>
        <w:t>97,1</w:t>
      </w:r>
      <w:r>
        <w:rPr>
          <w:color w:val="auto"/>
        </w:rPr>
        <w:t xml:space="preserve">% общего объёма налоговых поступлений  в бюджет </w:t>
      </w:r>
      <w:r>
        <w:t xml:space="preserve"> муниципального района.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</w:t>
      </w:r>
      <w:r w:rsidR="00977B0A">
        <w:rPr>
          <w:sz w:val="24"/>
          <w:szCs w:val="24"/>
        </w:rPr>
        <w:t>21</w:t>
      </w:r>
      <w:r>
        <w:rPr>
          <w:sz w:val="24"/>
          <w:szCs w:val="24"/>
        </w:rPr>
        <w:t xml:space="preserve"> г. </w:t>
      </w:r>
      <w:r w:rsidR="00D0569D">
        <w:rPr>
          <w:sz w:val="24"/>
          <w:szCs w:val="24"/>
        </w:rPr>
        <w:t xml:space="preserve">сократились </w:t>
      </w:r>
      <w:r>
        <w:rPr>
          <w:sz w:val="24"/>
          <w:szCs w:val="24"/>
        </w:rPr>
        <w:t xml:space="preserve"> на  </w:t>
      </w:r>
      <w:r w:rsidR="00D0569D" w:rsidRPr="00D0569D">
        <w:rPr>
          <w:i/>
          <w:sz w:val="24"/>
          <w:szCs w:val="24"/>
        </w:rPr>
        <w:t>5</w:t>
      </w:r>
      <w:r w:rsidR="00AF05C7">
        <w:rPr>
          <w:i/>
          <w:sz w:val="24"/>
          <w:szCs w:val="24"/>
        </w:rPr>
        <w:t xml:space="preserve"> </w:t>
      </w:r>
      <w:r w:rsidR="00D0569D" w:rsidRPr="00D0569D">
        <w:rPr>
          <w:i/>
          <w:sz w:val="24"/>
          <w:szCs w:val="24"/>
        </w:rPr>
        <w:t>063,0</w:t>
      </w:r>
      <w:r w:rsidR="00977B0A">
        <w:rPr>
          <w:sz w:val="24"/>
          <w:szCs w:val="24"/>
        </w:rPr>
        <w:t xml:space="preserve"> </w:t>
      </w:r>
      <w:r>
        <w:rPr>
          <w:rStyle w:val="af5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977B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F05C7">
        <w:rPr>
          <w:sz w:val="24"/>
          <w:szCs w:val="24"/>
        </w:rPr>
        <w:t xml:space="preserve">5,2 </w:t>
      </w:r>
      <w:r>
        <w:rPr>
          <w:sz w:val="24"/>
          <w:szCs w:val="24"/>
        </w:rPr>
        <w:t>%</w:t>
      </w:r>
      <w:r w:rsidR="00977B0A">
        <w:rPr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За I </w:t>
      </w:r>
      <w:r w:rsidR="00977B0A">
        <w:rPr>
          <w:sz w:val="24"/>
          <w:szCs w:val="24"/>
        </w:rPr>
        <w:t xml:space="preserve">квартал 2022 года </w:t>
      </w:r>
      <w:r>
        <w:rPr>
          <w:sz w:val="24"/>
          <w:szCs w:val="24"/>
        </w:rPr>
        <w:t xml:space="preserve">в сравнении с показателями налоговых поступлений за I </w:t>
      </w:r>
      <w:r w:rsidR="00977B0A">
        <w:rPr>
          <w:sz w:val="24"/>
          <w:szCs w:val="24"/>
        </w:rPr>
        <w:t>квартал 2021года</w:t>
      </w:r>
      <w:r>
        <w:rPr>
          <w:sz w:val="24"/>
          <w:szCs w:val="24"/>
        </w:rPr>
        <w:t xml:space="preserve">  :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14059A" w:rsidRDefault="00D0569D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059A">
        <w:rPr>
          <w:sz w:val="24"/>
          <w:szCs w:val="24"/>
        </w:rPr>
        <w:t xml:space="preserve"> </w:t>
      </w:r>
      <w:r w:rsidR="00AF05C7">
        <w:rPr>
          <w:sz w:val="24"/>
          <w:szCs w:val="24"/>
        </w:rPr>
        <w:t xml:space="preserve">  </w:t>
      </w:r>
      <w:r w:rsidR="0014059A">
        <w:rPr>
          <w:sz w:val="24"/>
          <w:szCs w:val="24"/>
        </w:rPr>
        <w:t xml:space="preserve">- налога на совокупный доход - на </w:t>
      </w:r>
      <w:r w:rsidR="00977B0A">
        <w:rPr>
          <w:sz w:val="24"/>
          <w:szCs w:val="24"/>
        </w:rPr>
        <w:t xml:space="preserve"> </w:t>
      </w:r>
      <w:r w:rsidRPr="00D0569D">
        <w:rPr>
          <w:i/>
          <w:sz w:val="24"/>
          <w:szCs w:val="24"/>
        </w:rPr>
        <w:t>2463,0</w:t>
      </w:r>
      <w:r w:rsidR="00977B0A">
        <w:rPr>
          <w:sz w:val="24"/>
          <w:szCs w:val="24"/>
        </w:rPr>
        <w:t xml:space="preserve"> </w:t>
      </w:r>
      <w:r w:rsidR="0014059A">
        <w:rPr>
          <w:i/>
          <w:sz w:val="24"/>
          <w:szCs w:val="24"/>
        </w:rPr>
        <w:t xml:space="preserve"> тыс. рублей</w:t>
      </w:r>
      <w:r w:rsidR="0014059A">
        <w:rPr>
          <w:sz w:val="24"/>
          <w:szCs w:val="24"/>
        </w:rPr>
        <w:t>, или</w:t>
      </w:r>
      <w:r w:rsidR="00977B0A">
        <w:rPr>
          <w:sz w:val="24"/>
          <w:szCs w:val="24"/>
        </w:rPr>
        <w:t xml:space="preserve"> </w:t>
      </w:r>
      <w:r>
        <w:rPr>
          <w:sz w:val="24"/>
          <w:szCs w:val="24"/>
        </w:rPr>
        <w:t>16,8</w:t>
      </w:r>
      <w:r w:rsidR="0014059A">
        <w:rPr>
          <w:sz w:val="24"/>
          <w:szCs w:val="24"/>
        </w:rPr>
        <w:t xml:space="preserve"> %</w:t>
      </w:r>
      <w:r>
        <w:rPr>
          <w:sz w:val="24"/>
          <w:szCs w:val="24"/>
        </w:rPr>
        <w:t>;</w:t>
      </w:r>
    </w:p>
    <w:p w:rsidR="0014059A" w:rsidRDefault="00D0569D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059A">
        <w:rPr>
          <w:sz w:val="24"/>
          <w:szCs w:val="24"/>
        </w:rPr>
        <w:t xml:space="preserve"> - акцизов по подакцизным товарам </w:t>
      </w:r>
      <w:r w:rsidR="00AF05C7">
        <w:rPr>
          <w:sz w:val="24"/>
          <w:szCs w:val="24"/>
        </w:rPr>
        <w:t xml:space="preserve">- </w:t>
      </w:r>
      <w:r w:rsidR="0014059A">
        <w:rPr>
          <w:sz w:val="24"/>
          <w:szCs w:val="24"/>
        </w:rPr>
        <w:t xml:space="preserve">на </w:t>
      </w:r>
      <w:r w:rsidR="00977B0A">
        <w:rPr>
          <w:sz w:val="24"/>
          <w:szCs w:val="24"/>
        </w:rPr>
        <w:t xml:space="preserve">  </w:t>
      </w:r>
      <w:r w:rsidRPr="00D0569D">
        <w:rPr>
          <w:i/>
          <w:sz w:val="24"/>
          <w:szCs w:val="24"/>
        </w:rPr>
        <w:t>924,0</w:t>
      </w:r>
      <w:r w:rsidR="0014059A">
        <w:rPr>
          <w:i/>
          <w:sz w:val="24"/>
          <w:szCs w:val="24"/>
        </w:rPr>
        <w:t xml:space="preserve"> тыс. рублей</w:t>
      </w:r>
      <w:r w:rsidR="0014059A">
        <w:rPr>
          <w:sz w:val="24"/>
          <w:szCs w:val="24"/>
        </w:rPr>
        <w:t xml:space="preserve">, или </w:t>
      </w:r>
      <w:r>
        <w:rPr>
          <w:sz w:val="24"/>
          <w:szCs w:val="24"/>
        </w:rPr>
        <w:t>29,9 %</w:t>
      </w:r>
      <w:r w:rsidR="0014059A">
        <w:rPr>
          <w:sz w:val="24"/>
          <w:szCs w:val="24"/>
        </w:rPr>
        <w:t>;</w:t>
      </w:r>
    </w:p>
    <w:p w:rsidR="00D0569D" w:rsidRDefault="0014059A" w:rsidP="0014059A">
      <w:pPr>
        <w:pStyle w:val="Default"/>
        <w:rPr>
          <w:color w:val="auto"/>
        </w:rPr>
      </w:pPr>
      <w:r>
        <w:rPr>
          <w:i/>
          <w:color w:val="auto"/>
        </w:rPr>
        <w:t xml:space="preserve">          </w:t>
      </w:r>
      <w:r w:rsidR="00D0569D">
        <w:rPr>
          <w:color w:val="auto"/>
        </w:rPr>
        <w:t xml:space="preserve">- налога на  </w:t>
      </w:r>
      <w:r w:rsidR="00D0569D">
        <w:t xml:space="preserve"> имущество</w:t>
      </w:r>
      <w:r w:rsidR="00D0569D">
        <w:rPr>
          <w:color w:val="auto"/>
        </w:rPr>
        <w:t xml:space="preserve"> - на </w:t>
      </w:r>
      <w:r w:rsidR="00D0569D" w:rsidRPr="00D0569D">
        <w:rPr>
          <w:i/>
          <w:color w:val="auto"/>
        </w:rPr>
        <w:t>470,0</w:t>
      </w:r>
      <w:r w:rsidR="00D0569D">
        <w:rPr>
          <w:i/>
          <w:color w:val="auto"/>
        </w:rPr>
        <w:t xml:space="preserve"> тыс. руб</w:t>
      </w:r>
      <w:r w:rsidR="00AF05C7">
        <w:rPr>
          <w:i/>
          <w:color w:val="auto"/>
        </w:rPr>
        <w:t>лей</w:t>
      </w:r>
      <w:r w:rsidR="00D0569D">
        <w:rPr>
          <w:i/>
          <w:color w:val="auto"/>
        </w:rPr>
        <w:t xml:space="preserve">, </w:t>
      </w:r>
      <w:r w:rsidR="00D0569D" w:rsidRPr="00D0569D">
        <w:rPr>
          <w:color w:val="auto"/>
        </w:rPr>
        <w:t>или</w:t>
      </w:r>
      <w:r w:rsidR="00D0569D">
        <w:rPr>
          <w:i/>
          <w:color w:val="auto"/>
        </w:rPr>
        <w:t xml:space="preserve"> </w:t>
      </w:r>
      <w:r w:rsidR="00D0569D">
        <w:t xml:space="preserve"> 48,4 %</w:t>
      </w:r>
      <w:r w:rsidR="00D0569D">
        <w:rPr>
          <w:color w:val="auto"/>
        </w:rPr>
        <w:t xml:space="preserve"> </w:t>
      </w:r>
    </w:p>
    <w:p w:rsidR="0014059A" w:rsidRDefault="00D0569D" w:rsidP="0014059A">
      <w:pPr>
        <w:pStyle w:val="Default"/>
        <w:rPr>
          <w:i/>
          <w:color w:val="auto"/>
        </w:rPr>
      </w:pPr>
      <w:r>
        <w:rPr>
          <w:color w:val="auto"/>
        </w:rPr>
        <w:t xml:space="preserve">           </w:t>
      </w:r>
      <w:r w:rsidR="0014059A">
        <w:rPr>
          <w:i/>
          <w:color w:val="auto"/>
        </w:rPr>
        <w:t xml:space="preserve"> снижение поступлений :</w:t>
      </w:r>
    </w:p>
    <w:p w:rsidR="0014059A" w:rsidRDefault="0014059A" w:rsidP="0014059A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="00D0569D">
        <w:rPr>
          <w:color w:val="auto"/>
        </w:rPr>
        <w:t xml:space="preserve">   </w:t>
      </w:r>
      <w:r>
        <w:rPr>
          <w:color w:val="auto"/>
        </w:rPr>
        <w:t xml:space="preserve">  - налога на доходы физических лиц - на </w:t>
      </w:r>
      <w:r w:rsidR="00977B0A">
        <w:rPr>
          <w:color w:val="auto"/>
        </w:rPr>
        <w:t xml:space="preserve"> </w:t>
      </w:r>
      <w:r w:rsidR="00D0569D" w:rsidRPr="00D0569D">
        <w:rPr>
          <w:i/>
          <w:color w:val="auto"/>
        </w:rPr>
        <w:t>8</w:t>
      </w:r>
      <w:r w:rsidR="00AF05C7">
        <w:rPr>
          <w:i/>
          <w:color w:val="auto"/>
        </w:rPr>
        <w:t xml:space="preserve"> </w:t>
      </w:r>
      <w:r w:rsidR="00D0569D" w:rsidRPr="00D0569D">
        <w:rPr>
          <w:i/>
          <w:color w:val="auto"/>
        </w:rPr>
        <w:t>740,0</w:t>
      </w:r>
      <w:r w:rsidR="00977B0A"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>.</w:t>
      </w:r>
      <w:r w:rsidR="00D0569D">
        <w:rPr>
          <w:color w:val="auto"/>
        </w:rPr>
        <w:t xml:space="preserve">, или </w:t>
      </w:r>
      <w:r w:rsidR="00977B0A">
        <w:rPr>
          <w:color w:val="auto"/>
        </w:rPr>
        <w:t xml:space="preserve"> </w:t>
      </w:r>
      <w:r w:rsidR="00D0569D">
        <w:rPr>
          <w:color w:val="auto"/>
        </w:rPr>
        <w:t>12,0</w:t>
      </w:r>
      <w:r w:rsidR="00977B0A">
        <w:rPr>
          <w:color w:val="auto"/>
        </w:rPr>
        <w:t xml:space="preserve"> </w:t>
      </w:r>
      <w:r>
        <w:rPr>
          <w:color w:val="auto"/>
        </w:rPr>
        <w:t>%</w:t>
      </w:r>
      <w:r w:rsidR="00D0569D">
        <w:rPr>
          <w:color w:val="auto"/>
        </w:rPr>
        <w:t>;</w:t>
      </w:r>
      <w:r>
        <w:rPr>
          <w:color w:val="auto"/>
        </w:rPr>
        <w:t xml:space="preserve"> </w:t>
      </w:r>
    </w:p>
    <w:p w:rsidR="00D0569D" w:rsidRDefault="0014059A" w:rsidP="00D0569D">
      <w:pPr>
        <w:pStyle w:val="Default"/>
      </w:pPr>
      <w:r>
        <w:rPr>
          <w:color w:val="auto"/>
        </w:rPr>
        <w:t xml:space="preserve">       </w:t>
      </w:r>
      <w:r>
        <w:t xml:space="preserve"> </w:t>
      </w:r>
      <w:r w:rsidR="00AF05C7">
        <w:t xml:space="preserve">  </w:t>
      </w:r>
      <w:r w:rsidR="00D0569D">
        <w:t>-  госпошлины</w:t>
      </w:r>
      <w:r w:rsidR="00AF05C7">
        <w:t xml:space="preserve">- </w:t>
      </w:r>
      <w:r w:rsidR="00D0569D">
        <w:t xml:space="preserve"> на </w:t>
      </w:r>
      <w:r w:rsidR="00D0569D" w:rsidRPr="00D0569D">
        <w:rPr>
          <w:i/>
        </w:rPr>
        <w:t>180,0</w:t>
      </w:r>
      <w:r w:rsidR="00D0569D">
        <w:rPr>
          <w:i/>
        </w:rPr>
        <w:t xml:space="preserve"> тыс. рублей</w:t>
      </w:r>
      <w:r w:rsidR="00D0569D">
        <w:t>, или 13,1 %.</w:t>
      </w:r>
    </w:p>
    <w:p w:rsidR="0014059A" w:rsidRDefault="0014059A" w:rsidP="0014059A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</w:t>
      </w:r>
      <w:r w:rsidR="00D0569D">
        <w:rPr>
          <w:color w:val="auto"/>
          <w:sz w:val="26"/>
          <w:szCs w:val="26"/>
        </w:rPr>
        <w:t xml:space="preserve">       </w:t>
      </w:r>
      <w:r>
        <w:rPr>
          <w:color w:val="auto"/>
        </w:rPr>
        <w:t xml:space="preserve">За </w:t>
      </w:r>
      <w:r>
        <w:rPr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="004F1E7B" w:rsidRPr="004F1E7B">
        <w:rPr>
          <w:bCs/>
          <w:color w:val="auto"/>
        </w:rPr>
        <w:t>квартал</w:t>
      </w:r>
      <w:r w:rsidRPr="004F1E7B">
        <w:rPr>
          <w:bCs/>
          <w:color w:val="auto"/>
        </w:rPr>
        <w:t xml:space="preserve"> </w:t>
      </w:r>
      <w:r>
        <w:rPr>
          <w:color w:val="auto"/>
        </w:rPr>
        <w:t xml:space="preserve"> 202</w:t>
      </w:r>
      <w:r w:rsidR="004F1E7B">
        <w:rPr>
          <w:color w:val="auto"/>
        </w:rPr>
        <w:t>2</w:t>
      </w:r>
      <w:r>
        <w:rPr>
          <w:color w:val="auto"/>
        </w:rPr>
        <w:t xml:space="preserve">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 xml:space="preserve">доходов составил </w:t>
      </w:r>
      <w:r w:rsidR="00D0569D" w:rsidRPr="00D0569D">
        <w:rPr>
          <w:i/>
          <w:color w:val="auto"/>
        </w:rPr>
        <w:t>8</w:t>
      </w:r>
      <w:r w:rsidR="00AF05C7">
        <w:rPr>
          <w:i/>
          <w:color w:val="auto"/>
        </w:rPr>
        <w:t xml:space="preserve"> </w:t>
      </w:r>
      <w:r w:rsidR="00D0569D" w:rsidRPr="00D0569D">
        <w:rPr>
          <w:i/>
          <w:color w:val="auto"/>
        </w:rPr>
        <w:t>168,0</w:t>
      </w:r>
      <w:r w:rsidR="004F1E7B"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что </w:t>
      </w:r>
      <w:r w:rsidR="00D0569D">
        <w:rPr>
          <w:color w:val="auto"/>
        </w:rPr>
        <w:t xml:space="preserve">меньше </w:t>
      </w:r>
      <w:r>
        <w:rPr>
          <w:color w:val="auto"/>
        </w:rPr>
        <w:t xml:space="preserve">на </w:t>
      </w:r>
      <w:r w:rsidR="00D0569D" w:rsidRPr="00D0569D">
        <w:rPr>
          <w:i/>
          <w:color w:val="auto"/>
        </w:rPr>
        <w:t>392,0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или на </w:t>
      </w:r>
      <w:r w:rsidR="00D0569D">
        <w:rPr>
          <w:color w:val="auto"/>
        </w:rPr>
        <w:t>4,8</w:t>
      </w:r>
      <w:r w:rsidR="004F1E7B">
        <w:rPr>
          <w:color w:val="auto"/>
        </w:rPr>
        <w:t xml:space="preserve"> </w:t>
      </w:r>
      <w:r>
        <w:rPr>
          <w:color w:val="auto"/>
        </w:rPr>
        <w:t xml:space="preserve"> % поступлений неналоговых доходов за I </w:t>
      </w:r>
      <w:r w:rsidR="004F1E7B">
        <w:rPr>
          <w:color w:val="auto"/>
        </w:rPr>
        <w:t>квартал</w:t>
      </w:r>
      <w:r>
        <w:rPr>
          <w:color w:val="auto"/>
        </w:rPr>
        <w:t xml:space="preserve">  202</w:t>
      </w:r>
      <w:r w:rsidR="004F1E7B">
        <w:rPr>
          <w:color w:val="auto"/>
        </w:rPr>
        <w:t>1</w:t>
      </w:r>
      <w:r>
        <w:rPr>
          <w:color w:val="auto"/>
        </w:rPr>
        <w:t xml:space="preserve"> года в сумме </w:t>
      </w:r>
      <w:r w:rsidR="00D0569D" w:rsidRPr="00D0569D">
        <w:rPr>
          <w:i/>
          <w:color w:val="auto"/>
        </w:rPr>
        <w:t>8560,0</w:t>
      </w:r>
      <w:r w:rsidR="00D0569D">
        <w:rPr>
          <w:color w:val="auto"/>
        </w:rPr>
        <w:t xml:space="preserve"> </w:t>
      </w:r>
      <w:r>
        <w:rPr>
          <w:i/>
          <w:color w:val="auto"/>
        </w:rPr>
        <w:t>тыс. руб</w:t>
      </w:r>
      <w:r>
        <w:rPr>
          <w:color w:val="auto"/>
        </w:rPr>
        <w:t xml:space="preserve">. 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Неналоговые доходы в доходной части бюджета занимают всего лишь </w:t>
      </w:r>
      <w:r w:rsidR="004F1E7B">
        <w:rPr>
          <w:sz w:val="24"/>
          <w:szCs w:val="24"/>
        </w:rPr>
        <w:t xml:space="preserve"> </w:t>
      </w:r>
      <w:r w:rsidR="00637209">
        <w:rPr>
          <w:sz w:val="24"/>
          <w:szCs w:val="24"/>
        </w:rPr>
        <w:t>2,4</w:t>
      </w:r>
      <w:r w:rsidR="004F1E7B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 </w:t>
      </w:r>
      <w:r w:rsidR="00637209" w:rsidRPr="00637209">
        <w:rPr>
          <w:i/>
          <w:sz w:val="24"/>
          <w:szCs w:val="24"/>
        </w:rPr>
        <w:t>5602,0</w:t>
      </w:r>
      <w:r w:rsidR="004F1E7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4F1E7B">
        <w:rPr>
          <w:sz w:val="24"/>
          <w:szCs w:val="24"/>
        </w:rPr>
        <w:t xml:space="preserve"> </w:t>
      </w:r>
      <w:r w:rsidR="00637209">
        <w:rPr>
          <w:sz w:val="24"/>
          <w:szCs w:val="24"/>
        </w:rPr>
        <w:t>68,6</w:t>
      </w:r>
      <w:r w:rsidR="004F1E7B">
        <w:rPr>
          <w:sz w:val="24"/>
          <w:szCs w:val="24"/>
        </w:rPr>
        <w:t xml:space="preserve">  </w:t>
      </w:r>
      <w:r>
        <w:rPr>
          <w:sz w:val="24"/>
          <w:szCs w:val="24"/>
        </w:rPr>
        <w:t>% в общем объеме неналоговых доходов;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4F1E7B">
        <w:rPr>
          <w:sz w:val="24"/>
          <w:szCs w:val="24"/>
        </w:rPr>
        <w:t xml:space="preserve"> </w:t>
      </w:r>
      <w:r w:rsidR="00637209" w:rsidRPr="00637209">
        <w:rPr>
          <w:i/>
          <w:sz w:val="24"/>
          <w:szCs w:val="24"/>
        </w:rPr>
        <w:t>1446,0</w:t>
      </w:r>
      <w:r w:rsidR="004F1E7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637209">
        <w:rPr>
          <w:sz w:val="24"/>
          <w:szCs w:val="24"/>
        </w:rPr>
        <w:t>17,7</w:t>
      </w:r>
      <w:r w:rsidR="004F1E7B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14059A" w:rsidRDefault="0014059A" w:rsidP="0014059A">
      <w:pPr>
        <w:pStyle w:val="11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 w:rsidR="00637209">
        <w:rPr>
          <w:sz w:val="24"/>
          <w:szCs w:val="24"/>
        </w:rPr>
        <w:t xml:space="preserve">30,2 </w:t>
      </w:r>
      <w:r w:rsidRPr="00637209">
        <w:rPr>
          <w:rStyle w:val="af5"/>
          <w:i w:val="0"/>
        </w:rPr>
        <w:t>%</w:t>
      </w:r>
      <w:r>
        <w:rPr>
          <w:rStyle w:val="af5"/>
        </w:rPr>
        <w:t>.</w:t>
      </w:r>
    </w:p>
    <w:p w:rsidR="0014059A" w:rsidRDefault="0014059A" w:rsidP="0014059A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доходной части бюджета безвозмездные поступления составляют </w:t>
      </w:r>
      <w:r w:rsidR="000B3C8F">
        <w:rPr>
          <w:sz w:val="24"/>
          <w:szCs w:val="24"/>
        </w:rPr>
        <w:t>69,8</w:t>
      </w:r>
      <w:r w:rsidR="00977B0A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 w:rsidR="000B3C8F">
        <w:rPr>
          <w:sz w:val="24"/>
          <w:szCs w:val="24"/>
        </w:rPr>
        <w:t>93,6</w:t>
      </w:r>
      <w:r>
        <w:rPr>
          <w:sz w:val="24"/>
          <w:szCs w:val="24"/>
        </w:rPr>
        <w:t xml:space="preserve"> %.</w:t>
      </w:r>
    </w:p>
    <w:p w:rsidR="0014059A" w:rsidRDefault="0014059A" w:rsidP="0014059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По отношению к 20</w:t>
      </w:r>
      <w:r w:rsidR="00977B0A">
        <w:rPr>
          <w:sz w:val="24"/>
          <w:szCs w:val="24"/>
        </w:rPr>
        <w:t>21</w:t>
      </w:r>
      <w:r>
        <w:rPr>
          <w:sz w:val="24"/>
          <w:szCs w:val="24"/>
        </w:rPr>
        <w:t xml:space="preserve">г. безвозмездные поступления в отчетном периоде </w:t>
      </w:r>
      <w:r w:rsidR="000B3C8F">
        <w:rPr>
          <w:sz w:val="24"/>
          <w:szCs w:val="24"/>
        </w:rPr>
        <w:t>сократилис</w:t>
      </w:r>
      <w:r>
        <w:rPr>
          <w:sz w:val="24"/>
          <w:szCs w:val="24"/>
        </w:rPr>
        <w:t xml:space="preserve">ь на  </w:t>
      </w:r>
      <w:r w:rsidR="00977B0A">
        <w:rPr>
          <w:sz w:val="24"/>
          <w:szCs w:val="24"/>
        </w:rPr>
        <w:t xml:space="preserve"> </w:t>
      </w:r>
      <w:r w:rsidR="000B3C8F" w:rsidRPr="00247F49">
        <w:rPr>
          <w:i/>
          <w:sz w:val="24"/>
          <w:szCs w:val="24"/>
        </w:rPr>
        <w:t>46</w:t>
      </w:r>
      <w:r w:rsidR="002209DE">
        <w:rPr>
          <w:i/>
          <w:sz w:val="24"/>
          <w:szCs w:val="24"/>
        </w:rPr>
        <w:t xml:space="preserve"> </w:t>
      </w:r>
      <w:r w:rsidR="000B3C8F" w:rsidRPr="00247F49">
        <w:rPr>
          <w:i/>
          <w:sz w:val="24"/>
          <w:szCs w:val="24"/>
        </w:rPr>
        <w:t>997,0</w:t>
      </w:r>
      <w:r w:rsidR="00977B0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 w:rsidR="000B3C8F">
        <w:rPr>
          <w:i/>
          <w:sz w:val="24"/>
          <w:szCs w:val="24"/>
        </w:rPr>
        <w:t xml:space="preserve">, </w:t>
      </w:r>
      <w:r w:rsidR="000B3C8F" w:rsidRPr="000B3C8F">
        <w:rPr>
          <w:sz w:val="24"/>
          <w:szCs w:val="24"/>
        </w:rPr>
        <w:t>или 19,4%.</w:t>
      </w:r>
    </w:p>
    <w:p w:rsidR="0014059A" w:rsidRDefault="0014059A" w:rsidP="0014059A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14059A" w:rsidRDefault="0014059A" w:rsidP="0014059A">
      <w:pPr>
        <w:pStyle w:val="Default"/>
        <w:jc w:val="both"/>
        <w:rPr>
          <w:color w:val="auto"/>
        </w:rPr>
      </w:pPr>
      <w:r>
        <w:t xml:space="preserve">        За I </w:t>
      </w:r>
      <w:r w:rsidR="00977B0A">
        <w:t>квартал</w:t>
      </w:r>
      <w:r>
        <w:t xml:space="preserve"> 202</w:t>
      </w:r>
      <w:r w:rsidR="00977B0A">
        <w:t>2</w:t>
      </w:r>
      <w:r>
        <w:t xml:space="preserve"> года расходы бюджета исполнены в сумме </w:t>
      </w:r>
      <w:r w:rsidR="00977B0A">
        <w:t xml:space="preserve"> </w:t>
      </w:r>
      <w:r w:rsidR="002209DE" w:rsidRPr="002209DE">
        <w:rPr>
          <w:i/>
        </w:rPr>
        <w:t>298043,0</w:t>
      </w:r>
      <w:r w:rsidR="00977B0A">
        <w:t xml:space="preserve"> </w:t>
      </w:r>
      <w:r>
        <w:rPr>
          <w:rStyle w:val="af5"/>
          <w:rFonts w:eastAsiaTheme="minorEastAsia"/>
        </w:rPr>
        <w:t xml:space="preserve"> тыс. рублей, </w:t>
      </w:r>
      <w:r>
        <w:t xml:space="preserve">или </w:t>
      </w:r>
      <w:r w:rsidR="00977B0A">
        <w:t xml:space="preserve"> </w:t>
      </w:r>
      <w:r w:rsidR="002209DE">
        <w:t>20,0</w:t>
      </w:r>
      <w:r>
        <w:t xml:space="preserve"> % к уточненным годовым бюджетным назначениям, </w:t>
      </w:r>
      <w:r>
        <w:rPr>
          <w:color w:val="auto"/>
        </w:rPr>
        <w:t xml:space="preserve">что на </w:t>
      </w:r>
      <w:r w:rsidR="002209DE" w:rsidRPr="002209DE">
        <w:rPr>
          <w:i/>
          <w:color w:val="auto"/>
        </w:rPr>
        <w:t>48637,0</w:t>
      </w:r>
      <w:r w:rsidR="00977B0A"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 , или </w:t>
      </w:r>
      <w:r w:rsidR="00977B0A">
        <w:rPr>
          <w:color w:val="auto"/>
        </w:rPr>
        <w:t xml:space="preserve"> </w:t>
      </w:r>
      <w:r w:rsidR="002209DE">
        <w:rPr>
          <w:color w:val="auto"/>
        </w:rPr>
        <w:t>16,3%</w:t>
      </w:r>
      <w:r>
        <w:rPr>
          <w:color w:val="auto"/>
        </w:rPr>
        <w:t xml:space="preserve">  </w:t>
      </w:r>
      <w:r w:rsidR="002209DE">
        <w:rPr>
          <w:color w:val="auto"/>
        </w:rPr>
        <w:t>меньше</w:t>
      </w:r>
      <w:r>
        <w:rPr>
          <w:color w:val="auto"/>
        </w:rPr>
        <w:t xml:space="preserve"> расходов за аналогичный период прошлого года</w:t>
      </w:r>
      <w:r w:rsidR="00977B0A">
        <w:rPr>
          <w:color w:val="auto"/>
        </w:rPr>
        <w:t>.</w:t>
      </w:r>
      <w:r>
        <w:rPr>
          <w:color w:val="auto"/>
        </w:rPr>
        <w:t xml:space="preserve">  </w:t>
      </w:r>
    </w:p>
    <w:p w:rsidR="002209DE" w:rsidRDefault="002209DE" w:rsidP="0014059A">
      <w:pPr>
        <w:pStyle w:val="Default"/>
        <w:jc w:val="both"/>
        <w:rPr>
          <w:color w:val="auto"/>
          <w:sz w:val="26"/>
          <w:szCs w:val="26"/>
        </w:rPr>
      </w:pPr>
    </w:p>
    <w:p w:rsidR="0014059A" w:rsidRDefault="0014059A" w:rsidP="0014059A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Исполнение расходной части бюджета муниципального района за </w:t>
      </w:r>
      <w:r w:rsidR="00276AA5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 202</w:t>
      </w:r>
      <w:r w:rsidR="00276AA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за аналогичный период прошл</w:t>
      </w:r>
      <w:r w:rsidR="00276AA5">
        <w:rPr>
          <w:sz w:val="24"/>
          <w:szCs w:val="24"/>
        </w:rPr>
        <w:t>ого года</w:t>
      </w:r>
      <w:r>
        <w:rPr>
          <w:sz w:val="24"/>
          <w:szCs w:val="24"/>
        </w:rPr>
        <w:t xml:space="preserve"> в разрезе отраслей характеризуется следующими данными</w:t>
      </w:r>
    </w:p>
    <w:p w:rsidR="0014059A" w:rsidRDefault="0014059A" w:rsidP="0014059A">
      <w:pPr>
        <w:pStyle w:val="22"/>
        <w:shd w:val="clear" w:color="auto" w:fill="auto"/>
        <w:spacing w:line="314" w:lineRule="exact"/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76AA5">
        <w:rPr>
          <w:sz w:val="20"/>
          <w:szCs w:val="20"/>
        </w:rPr>
        <w:t xml:space="preserve">                                     </w:t>
      </w:r>
      <w:r w:rsidR="002D52C8">
        <w:rPr>
          <w:sz w:val="20"/>
          <w:szCs w:val="20"/>
        </w:rPr>
        <w:t xml:space="preserve">                                           </w:t>
      </w:r>
      <w:r w:rsidR="00B63673">
        <w:rPr>
          <w:sz w:val="20"/>
          <w:szCs w:val="20"/>
        </w:rPr>
        <w:t xml:space="preserve">          </w:t>
      </w:r>
      <w:r w:rsidR="002D52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(тыс.рублей)                                                                              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1134"/>
        <w:gridCol w:w="1135"/>
        <w:gridCol w:w="1277"/>
        <w:gridCol w:w="848"/>
        <w:gridCol w:w="851"/>
        <w:gridCol w:w="992"/>
      </w:tblGrid>
      <w:tr w:rsidR="00276AA5" w:rsidTr="00EE0401">
        <w:trPr>
          <w:trHeight w:val="12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квартал</w:t>
            </w:r>
          </w:p>
          <w:p w:rsidR="00276AA5" w:rsidRDefault="00276AA5" w:rsidP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6AA5" w:rsidRDefault="00276AA5" w:rsidP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квартал</w:t>
            </w:r>
          </w:p>
          <w:p w:rsidR="00276AA5" w:rsidRDefault="00276AA5" w:rsidP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2022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2022</w:t>
            </w:r>
          </w:p>
          <w:p w:rsidR="00276AA5" w:rsidRDefault="00276AA5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Pr="00276AA5" w:rsidRDefault="00276AA5" w:rsidP="00276AA5">
            <w:pPr>
              <w:spacing w:after="0" w:line="240" w:lineRule="atLeast"/>
              <w:jc w:val="center"/>
              <w:rPr>
                <w:rStyle w:val="8"/>
                <w:rFonts w:eastAsiaTheme="minorEastAsia"/>
                <w:sz w:val="20"/>
                <w:szCs w:val="20"/>
              </w:rPr>
            </w:pPr>
            <w:r w:rsidRPr="00276AA5">
              <w:rPr>
                <w:rStyle w:val="8"/>
                <w:rFonts w:eastAsiaTheme="minorEastAsia"/>
                <w:sz w:val="20"/>
                <w:szCs w:val="20"/>
              </w:rPr>
              <w:t>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2C8" w:rsidRDefault="00276AA5" w:rsidP="00276AA5">
            <w:pPr>
              <w:spacing w:after="0" w:line="240" w:lineRule="atLeast"/>
              <w:jc w:val="center"/>
              <w:rPr>
                <w:rStyle w:val="8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% 2022 </w:t>
            </w:r>
          </w:p>
          <w:p w:rsidR="00276AA5" w:rsidRDefault="00276AA5" w:rsidP="00276AA5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к 2021</w:t>
            </w:r>
            <w:r w:rsidR="002D52C8">
              <w:rPr>
                <w:rStyle w:val="8"/>
                <w:rFonts w:eastAsia="Courier New"/>
                <w:sz w:val="20"/>
                <w:szCs w:val="20"/>
                <w:lang w:eastAsia="en-US"/>
              </w:rPr>
              <w:t>г.</w:t>
            </w:r>
          </w:p>
          <w:p w:rsidR="00276AA5" w:rsidRDefault="00276AA5" w:rsidP="00276AA5">
            <w:pPr>
              <w:spacing w:after="0" w:line="240" w:lineRule="atLeast"/>
              <w:jc w:val="center"/>
            </w:pPr>
          </w:p>
        </w:tc>
      </w:tr>
      <w:tr w:rsidR="00276AA5" w:rsidTr="00EE0401">
        <w:trPr>
          <w:trHeight w:val="52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102,0</w:t>
            </w:r>
          </w:p>
        </w:tc>
      </w:tr>
      <w:tr w:rsidR="00276AA5" w:rsidTr="00EE0401">
        <w:trPr>
          <w:trHeight w:val="7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6AA5" w:rsidRDefault="00276AA5">
            <w:pPr>
              <w:pStyle w:val="11"/>
              <w:spacing w:line="206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276AA5" w:rsidRDefault="00276AA5">
            <w:pPr>
              <w:pStyle w:val="11"/>
              <w:spacing w:line="206" w:lineRule="exac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125,6</w:t>
            </w:r>
          </w:p>
        </w:tc>
      </w:tr>
      <w:tr w:rsidR="00276AA5" w:rsidTr="00EE0401">
        <w:trPr>
          <w:trHeight w:val="54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140,5</w:t>
            </w:r>
          </w:p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</w:tr>
      <w:tr w:rsidR="00276AA5" w:rsidTr="00EE0401">
        <w:trPr>
          <w:trHeight w:val="3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Жилищно-коммунальное</w:t>
            </w: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B4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5062B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59,9</w:t>
            </w:r>
          </w:p>
        </w:tc>
      </w:tr>
      <w:tr w:rsidR="00276AA5" w:rsidTr="00EE0401">
        <w:trPr>
          <w:trHeight w:val="2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  <w:p w:rsidR="00276AA5" w:rsidRPr="00E23939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E23939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5062B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5062B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Pr="005062B4" w:rsidRDefault="005062B4" w:rsidP="005062B4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 w:rsidRPr="005062B4">
              <w:rPr>
                <w:rStyle w:val="4pt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Pr="00B63673" w:rsidRDefault="00E23939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 w:rsidRPr="00B63673">
              <w:rPr>
                <w:rStyle w:val="4pt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Pr="00B63673" w:rsidRDefault="002B2ACE" w:rsidP="00A148EC">
            <w:pPr>
              <w:pStyle w:val="11"/>
              <w:spacing w:line="240" w:lineRule="exact"/>
              <w:jc w:val="center"/>
              <w:rPr>
                <w:rStyle w:val="4pt"/>
                <w:sz w:val="20"/>
                <w:szCs w:val="20"/>
              </w:rPr>
            </w:pPr>
            <w:r w:rsidRPr="00B63673">
              <w:rPr>
                <w:rStyle w:val="4pt"/>
                <w:sz w:val="20"/>
                <w:szCs w:val="20"/>
              </w:rPr>
              <w:t>0,0</w:t>
            </w:r>
          </w:p>
        </w:tc>
      </w:tr>
      <w:tr w:rsidR="00276AA5" w:rsidTr="00EE0401">
        <w:trPr>
          <w:trHeight w:val="43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101,9</w:t>
            </w:r>
          </w:p>
        </w:tc>
      </w:tr>
      <w:tr w:rsidR="00276AA5" w:rsidTr="00EE0401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 w:rsidP="00276AA5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 w:rsidP="00276AA5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137,9</w:t>
            </w:r>
          </w:p>
        </w:tc>
      </w:tr>
      <w:tr w:rsidR="00276AA5" w:rsidTr="00EE0401">
        <w:trPr>
          <w:trHeight w:val="2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66,1</w:t>
            </w:r>
          </w:p>
        </w:tc>
      </w:tr>
      <w:tr w:rsidR="00276AA5" w:rsidTr="00EE0401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C2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9441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81,8</w:t>
            </w:r>
          </w:p>
        </w:tc>
      </w:tr>
      <w:tr w:rsidR="00276AA5" w:rsidTr="00EE0401">
        <w:trPr>
          <w:trHeight w:val="5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105,3</w:t>
            </w:r>
          </w:p>
        </w:tc>
      </w:tr>
      <w:tr w:rsidR="00276AA5" w:rsidTr="00EE0401">
        <w:trPr>
          <w:trHeight w:val="63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6AA5" w:rsidRDefault="00276AA5">
            <w:pPr>
              <w:pStyle w:val="11"/>
              <w:shd w:val="clear" w:color="auto" w:fill="auto"/>
              <w:spacing w:line="204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6AA5" w:rsidRDefault="00276AA5" w:rsidP="00681CC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14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103,8</w:t>
            </w:r>
          </w:p>
        </w:tc>
      </w:tr>
      <w:tr w:rsidR="00276AA5" w:rsidTr="00EE0401">
        <w:trPr>
          <w:trHeight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346</w:t>
            </w:r>
            <w:r w:rsidR="00A148EC">
              <w:rPr>
                <w:rStyle w:val="8"/>
                <w:sz w:val="20"/>
                <w:szCs w:val="20"/>
              </w:rPr>
              <w:t xml:space="preserve"> </w:t>
            </w:r>
            <w:r>
              <w:rPr>
                <w:rStyle w:val="8"/>
                <w:sz w:val="20"/>
                <w:szCs w:val="20"/>
              </w:rPr>
              <w:t>680,0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148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493</w:t>
            </w:r>
            <w:r w:rsidR="00A148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  <w:r w:rsidR="00A148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A5" w:rsidRDefault="00276A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C56426" w:rsidRDefault="00C5642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39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276AA5" w:rsidRDefault="00E239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CE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276AA5" w:rsidRDefault="002B2ACE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86,0</w:t>
            </w:r>
          </w:p>
        </w:tc>
      </w:tr>
    </w:tbl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расходной части бюджета наибольший удельный вес занимают расходы социального характера по разделам: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EE040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 w:rsidR="00EE0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EE0401" w:rsidRPr="00EE0401">
        <w:rPr>
          <w:i/>
          <w:sz w:val="24"/>
          <w:szCs w:val="24"/>
        </w:rPr>
        <w:t>135</w:t>
      </w:r>
      <w:r w:rsidR="00EE0401">
        <w:rPr>
          <w:i/>
          <w:sz w:val="24"/>
          <w:szCs w:val="24"/>
        </w:rPr>
        <w:t xml:space="preserve"> </w:t>
      </w:r>
      <w:r w:rsidR="00EE0401" w:rsidRPr="00EE0401">
        <w:rPr>
          <w:i/>
          <w:sz w:val="24"/>
          <w:szCs w:val="24"/>
        </w:rPr>
        <w:t>668,0</w:t>
      </w:r>
      <w:r>
        <w:rPr>
          <w:i/>
          <w:sz w:val="24"/>
          <w:szCs w:val="24"/>
        </w:rPr>
        <w:t xml:space="preserve"> </w:t>
      </w:r>
      <w:r>
        <w:rPr>
          <w:rStyle w:val="af5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EE0401">
        <w:rPr>
          <w:sz w:val="24"/>
          <w:szCs w:val="24"/>
        </w:rPr>
        <w:t>19,2</w:t>
      </w:r>
      <w:r w:rsidR="00242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</w:t>
      </w:r>
      <w:r w:rsidR="00EE0401">
        <w:rPr>
          <w:sz w:val="24"/>
          <w:szCs w:val="24"/>
        </w:rPr>
        <w:t>,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40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E0401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Социальная политика</w:t>
      </w:r>
      <w:r w:rsidR="00EE0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242B12">
        <w:rPr>
          <w:sz w:val="24"/>
          <w:szCs w:val="24"/>
        </w:rPr>
        <w:t xml:space="preserve"> </w:t>
      </w:r>
      <w:r w:rsidR="00EE0401" w:rsidRPr="00EE0401">
        <w:rPr>
          <w:i/>
          <w:sz w:val="24"/>
          <w:szCs w:val="24"/>
        </w:rPr>
        <w:t>108</w:t>
      </w:r>
      <w:r w:rsidR="00EE0401">
        <w:rPr>
          <w:i/>
          <w:sz w:val="24"/>
          <w:szCs w:val="24"/>
        </w:rPr>
        <w:t xml:space="preserve"> </w:t>
      </w:r>
      <w:r w:rsidR="00EE0401" w:rsidRPr="00EE0401">
        <w:rPr>
          <w:i/>
          <w:sz w:val="24"/>
          <w:szCs w:val="24"/>
        </w:rPr>
        <w:t>936,0</w:t>
      </w:r>
      <w:r w:rsidR="00242B12">
        <w:rPr>
          <w:sz w:val="24"/>
          <w:szCs w:val="24"/>
        </w:rPr>
        <w:t xml:space="preserve">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</w:t>
      </w:r>
      <w:r w:rsidR="00EE0401">
        <w:rPr>
          <w:sz w:val="24"/>
          <w:szCs w:val="24"/>
        </w:rPr>
        <w:t>24,1</w:t>
      </w:r>
      <w:r>
        <w:rPr>
          <w:sz w:val="24"/>
          <w:szCs w:val="24"/>
        </w:rPr>
        <w:t xml:space="preserve"> %.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Расходы на образование по отношению к 202</w:t>
      </w:r>
      <w:r w:rsidR="00242B12">
        <w:rPr>
          <w:sz w:val="24"/>
          <w:szCs w:val="24"/>
        </w:rPr>
        <w:t>1</w:t>
      </w:r>
      <w:r>
        <w:rPr>
          <w:sz w:val="24"/>
          <w:szCs w:val="24"/>
        </w:rPr>
        <w:t xml:space="preserve"> г. увеличились на </w:t>
      </w:r>
      <w:r w:rsidR="00242B12">
        <w:rPr>
          <w:sz w:val="24"/>
          <w:szCs w:val="24"/>
        </w:rPr>
        <w:t xml:space="preserve"> </w:t>
      </w:r>
      <w:r w:rsidR="00341607" w:rsidRPr="00341607">
        <w:rPr>
          <w:i/>
          <w:sz w:val="24"/>
          <w:szCs w:val="24"/>
        </w:rPr>
        <w:t>2574,0</w:t>
      </w:r>
      <w:r>
        <w:rPr>
          <w:i/>
          <w:sz w:val="24"/>
          <w:szCs w:val="24"/>
        </w:rPr>
        <w:t xml:space="preserve"> тыс. рублей</w:t>
      </w:r>
      <w:r w:rsidR="00242B12">
        <w:rPr>
          <w:i/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Расходы на социальную политику в отчетном периоде по отношению к 202</w:t>
      </w:r>
      <w:r w:rsidR="00242B12">
        <w:rPr>
          <w:sz w:val="24"/>
          <w:szCs w:val="24"/>
        </w:rPr>
        <w:t>1</w:t>
      </w:r>
      <w:r>
        <w:rPr>
          <w:sz w:val="24"/>
          <w:szCs w:val="24"/>
        </w:rPr>
        <w:t xml:space="preserve">г. </w:t>
      </w:r>
      <w:r w:rsidR="00341607">
        <w:rPr>
          <w:sz w:val="24"/>
          <w:szCs w:val="24"/>
        </w:rPr>
        <w:t xml:space="preserve">сократились </w:t>
      </w:r>
      <w:r>
        <w:rPr>
          <w:sz w:val="24"/>
          <w:szCs w:val="24"/>
        </w:rPr>
        <w:t xml:space="preserve"> на </w:t>
      </w:r>
      <w:r w:rsidR="00242B12">
        <w:rPr>
          <w:sz w:val="24"/>
          <w:szCs w:val="24"/>
        </w:rPr>
        <w:t xml:space="preserve"> </w:t>
      </w:r>
      <w:r w:rsidR="00341607" w:rsidRPr="00341607">
        <w:rPr>
          <w:i/>
          <w:sz w:val="24"/>
          <w:szCs w:val="24"/>
        </w:rPr>
        <w:t>55920,0</w:t>
      </w:r>
      <w:r w:rsidR="00242B1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 w:rsidR="00242B12">
        <w:rPr>
          <w:i/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="00AC7D23">
        <w:rPr>
          <w:sz w:val="24"/>
          <w:szCs w:val="24"/>
        </w:rPr>
        <w:t>квартале</w:t>
      </w:r>
      <w:r>
        <w:rPr>
          <w:sz w:val="24"/>
          <w:szCs w:val="24"/>
        </w:rPr>
        <w:t xml:space="preserve"> 202</w:t>
      </w:r>
      <w:r w:rsidR="00AC7D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расходы социального характера составили  </w:t>
      </w:r>
      <w:r w:rsidR="00341607" w:rsidRPr="00592EB7">
        <w:rPr>
          <w:i/>
          <w:sz w:val="24"/>
          <w:szCs w:val="24"/>
        </w:rPr>
        <w:t>267614,0</w:t>
      </w:r>
      <w:r w:rsidR="00AC7D2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</w:t>
      </w:r>
      <w:r w:rsidR="00592EB7">
        <w:rPr>
          <w:sz w:val="24"/>
          <w:szCs w:val="24"/>
        </w:rPr>
        <w:t>89,8</w:t>
      </w:r>
      <w:r w:rsidR="00AC7D23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i/>
          <w:sz w:val="24"/>
          <w:szCs w:val="24"/>
        </w:rPr>
        <w:t>.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</w:t>
      </w:r>
      <w:r w:rsidR="007642C9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по отношению к 20</w:t>
      </w:r>
      <w:r w:rsidR="00AC7D23">
        <w:rPr>
          <w:sz w:val="24"/>
          <w:szCs w:val="24"/>
        </w:rPr>
        <w:t>21</w:t>
      </w:r>
      <w:r>
        <w:rPr>
          <w:sz w:val="24"/>
          <w:szCs w:val="24"/>
        </w:rPr>
        <w:t xml:space="preserve"> г. на </w:t>
      </w:r>
      <w:r w:rsidR="007642C9" w:rsidRPr="00863023">
        <w:rPr>
          <w:i/>
          <w:sz w:val="24"/>
          <w:szCs w:val="24"/>
        </w:rPr>
        <w:t>259,0</w:t>
      </w:r>
      <w:r>
        <w:rPr>
          <w:i/>
          <w:sz w:val="24"/>
          <w:szCs w:val="24"/>
        </w:rPr>
        <w:t xml:space="preserve"> тыс. рублей</w:t>
      </w:r>
      <w:r w:rsidR="007642C9">
        <w:rPr>
          <w:i/>
          <w:sz w:val="24"/>
          <w:szCs w:val="24"/>
        </w:rPr>
        <w:t xml:space="preserve">, </w:t>
      </w:r>
      <w:r w:rsidR="007642C9" w:rsidRPr="007642C9">
        <w:rPr>
          <w:sz w:val="24"/>
          <w:szCs w:val="24"/>
        </w:rPr>
        <w:t>или 2,0</w:t>
      </w:r>
      <w:r w:rsidR="007642C9">
        <w:rPr>
          <w:sz w:val="24"/>
          <w:szCs w:val="24"/>
        </w:rPr>
        <w:t xml:space="preserve"> </w:t>
      </w:r>
      <w:r w:rsidR="007642C9" w:rsidRPr="007642C9">
        <w:rPr>
          <w:sz w:val="24"/>
          <w:szCs w:val="24"/>
        </w:rPr>
        <w:t>%.</w:t>
      </w:r>
    </w:p>
    <w:p w:rsidR="0014059A" w:rsidRDefault="0014059A" w:rsidP="0014059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="00AC7D23">
        <w:rPr>
          <w:sz w:val="24"/>
          <w:szCs w:val="24"/>
        </w:rPr>
        <w:t xml:space="preserve"> </w:t>
      </w:r>
      <w:r w:rsidR="007642C9">
        <w:rPr>
          <w:sz w:val="24"/>
          <w:szCs w:val="24"/>
        </w:rPr>
        <w:t>4,3</w:t>
      </w:r>
      <w:r w:rsidR="00AC7D23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14059A" w:rsidRDefault="0014059A" w:rsidP="0014059A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Выводы</w:t>
      </w:r>
    </w:p>
    <w:p w:rsidR="0014059A" w:rsidRDefault="0014059A" w:rsidP="0014059A">
      <w:pPr>
        <w:pStyle w:val="11"/>
        <w:shd w:val="clear" w:color="auto" w:fill="auto"/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Отчет об исполнении бюджета муниципального района за 1 </w:t>
      </w:r>
      <w:r w:rsidR="00863023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202</w:t>
      </w:r>
      <w:r w:rsidR="008630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15.0</w:t>
      </w:r>
      <w:r w:rsidR="00863023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86302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863023">
        <w:rPr>
          <w:sz w:val="24"/>
          <w:szCs w:val="24"/>
        </w:rPr>
        <w:t>389</w:t>
      </w:r>
      <w:r>
        <w:rPr>
          <w:sz w:val="24"/>
          <w:szCs w:val="24"/>
        </w:rPr>
        <w:t>, что соответствует требованиям п.5 ст.264.2 БК РФ.</w:t>
      </w:r>
    </w:p>
    <w:p w:rsidR="00863023" w:rsidRDefault="00863023" w:rsidP="008630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863023" w:rsidRDefault="00863023" w:rsidP="008630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>
        <w:rPr>
          <w:rStyle w:val="af5"/>
        </w:rPr>
        <w:t xml:space="preserve"> 346 710,0  тыс. рублей,</w:t>
      </w:r>
      <w:r>
        <w:rPr>
          <w:sz w:val="24"/>
          <w:szCs w:val="24"/>
        </w:rPr>
        <w:t xml:space="preserve"> или 23,5 % годовых уточненных плановых назначений  в сумме   </w:t>
      </w:r>
      <w:r w:rsidRPr="00681CC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681CC9">
        <w:rPr>
          <w:i/>
          <w:sz w:val="24"/>
          <w:szCs w:val="24"/>
        </w:rPr>
        <w:t>473</w:t>
      </w:r>
      <w:r>
        <w:rPr>
          <w:i/>
          <w:sz w:val="24"/>
          <w:szCs w:val="24"/>
        </w:rPr>
        <w:t xml:space="preserve"> </w:t>
      </w:r>
      <w:r w:rsidRPr="00681CC9">
        <w:rPr>
          <w:i/>
          <w:sz w:val="24"/>
          <w:szCs w:val="24"/>
        </w:rPr>
        <w:t>581,0</w:t>
      </w:r>
      <w:r>
        <w:rPr>
          <w:sz w:val="24"/>
          <w:szCs w:val="24"/>
        </w:rPr>
        <w:t xml:space="preserve">   </w:t>
      </w:r>
      <w:r>
        <w:rPr>
          <w:rStyle w:val="af5"/>
        </w:rPr>
        <w:t>тыс. рублей.</w:t>
      </w:r>
    </w:p>
    <w:p w:rsidR="00863023" w:rsidRDefault="00863023" w:rsidP="008630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681CC9">
        <w:rPr>
          <w:i/>
          <w:sz w:val="24"/>
          <w:szCs w:val="24"/>
        </w:rPr>
        <w:t>298</w:t>
      </w:r>
      <w:r>
        <w:rPr>
          <w:i/>
          <w:sz w:val="24"/>
          <w:szCs w:val="24"/>
        </w:rPr>
        <w:t xml:space="preserve"> </w:t>
      </w:r>
      <w:r w:rsidRPr="00681CC9">
        <w:rPr>
          <w:i/>
          <w:sz w:val="24"/>
          <w:szCs w:val="24"/>
        </w:rPr>
        <w:t>043,0</w:t>
      </w:r>
      <w:r>
        <w:rPr>
          <w:sz w:val="24"/>
          <w:szCs w:val="24"/>
        </w:rPr>
        <w:t xml:space="preserve">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20,0 % уточненных плановых </w:t>
      </w:r>
      <w:r>
        <w:rPr>
          <w:sz w:val="24"/>
          <w:szCs w:val="24"/>
        </w:rPr>
        <w:lastRenderedPageBreak/>
        <w:t xml:space="preserve">назначений в сумме </w:t>
      </w:r>
      <w:r w:rsidRPr="00681CC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681CC9">
        <w:rPr>
          <w:i/>
          <w:sz w:val="24"/>
          <w:szCs w:val="24"/>
        </w:rPr>
        <w:t>493</w:t>
      </w:r>
      <w:r>
        <w:rPr>
          <w:i/>
          <w:sz w:val="24"/>
          <w:szCs w:val="24"/>
        </w:rPr>
        <w:t xml:space="preserve"> </w:t>
      </w:r>
      <w:r w:rsidRPr="00681CC9">
        <w:rPr>
          <w:i/>
          <w:sz w:val="24"/>
          <w:szCs w:val="24"/>
        </w:rPr>
        <w:t>846,0</w:t>
      </w:r>
      <w:r>
        <w:rPr>
          <w:sz w:val="24"/>
          <w:szCs w:val="24"/>
        </w:rPr>
        <w:t xml:space="preserve"> </w:t>
      </w:r>
      <w:r>
        <w:rPr>
          <w:rStyle w:val="af5"/>
        </w:rPr>
        <w:t xml:space="preserve"> тыс. рублей.</w:t>
      </w:r>
    </w:p>
    <w:p w:rsidR="00863023" w:rsidRDefault="00863023" w:rsidP="008630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2021 г.  сократилась на       </w:t>
      </w:r>
      <w:r>
        <w:rPr>
          <w:i/>
          <w:sz w:val="24"/>
          <w:szCs w:val="24"/>
        </w:rPr>
        <w:t xml:space="preserve"> 52 452,0 тыс. рублей, </w:t>
      </w:r>
      <w:r w:rsidRPr="00436350">
        <w:rPr>
          <w:sz w:val="24"/>
          <w:szCs w:val="24"/>
        </w:rPr>
        <w:t>или 15,1%.</w:t>
      </w:r>
    </w:p>
    <w:p w:rsidR="00863023" w:rsidRDefault="00863023" w:rsidP="008630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2021 г. сократилась на </w:t>
      </w:r>
      <w:r w:rsidRPr="00436350">
        <w:rPr>
          <w:i/>
          <w:sz w:val="24"/>
          <w:szCs w:val="24"/>
        </w:rPr>
        <w:t>48</w:t>
      </w:r>
      <w:r>
        <w:rPr>
          <w:i/>
          <w:sz w:val="24"/>
          <w:szCs w:val="24"/>
        </w:rPr>
        <w:t xml:space="preserve"> </w:t>
      </w:r>
      <w:r w:rsidRPr="00436350">
        <w:rPr>
          <w:i/>
          <w:sz w:val="24"/>
          <w:szCs w:val="24"/>
        </w:rPr>
        <w:t>637,0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рублей, </w:t>
      </w:r>
      <w:r w:rsidRPr="00436350">
        <w:rPr>
          <w:sz w:val="24"/>
          <w:szCs w:val="24"/>
        </w:rPr>
        <w:t>или 16,3%.</w:t>
      </w:r>
    </w:p>
    <w:p w:rsidR="00863023" w:rsidRDefault="00863023" w:rsidP="00863023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Pr="00436350">
        <w:rPr>
          <w:b w:val="0"/>
          <w:i/>
          <w:sz w:val="24"/>
          <w:szCs w:val="24"/>
        </w:rPr>
        <w:t>48</w:t>
      </w:r>
      <w:r>
        <w:rPr>
          <w:b w:val="0"/>
          <w:i/>
          <w:sz w:val="24"/>
          <w:szCs w:val="24"/>
        </w:rPr>
        <w:t xml:space="preserve"> </w:t>
      </w:r>
      <w:r w:rsidRPr="00436350">
        <w:rPr>
          <w:b w:val="0"/>
          <w:i/>
          <w:sz w:val="24"/>
          <w:szCs w:val="24"/>
        </w:rPr>
        <w:t>667,0</w:t>
      </w:r>
      <w:r>
        <w:rPr>
          <w:b w:val="0"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Pr="00436350">
        <w:rPr>
          <w:b w:val="0"/>
          <w:i/>
          <w:sz w:val="24"/>
          <w:szCs w:val="24"/>
        </w:rPr>
        <w:t>20</w:t>
      </w:r>
      <w:r>
        <w:rPr>
          <w:b w:val="0"/>
          <w:i/>
          <w:sz w:val="24"/>
          <w:szCs w:val="24"/>
        </w:rPr>
        <w:t xml:space="preserve"> </w:t>
      </w:r>
      <w:r w:rsidRPr="00436350">
        <w:rPr>
          <w:b w:val="0"/>
          <w:i/>
          <w:sz w:val="24"/>
          <w:szCs w:val="24"/>
        </w:rPr>
        <w:t>265,0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863023" w:rsidRDefault="00863023" w:rsidP="008630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14059A" w:rsidRDefault="0014059A" w:rsidP="008630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Доходная часть бюджета в отчетном периоде сформирована за счет безвозмездных поступлений в размере </w:t>
      </w:r>
      <w:r w:rsidR="00863023">
        <w:rPr>
          <w:rFonts w:ascii="Times New Roman" w:hAnsi="Times New Roman"/>
          <w:sz w:val="24"/>
          <w:szCs w:val="24"/>
        </w:rPr>
        <w:t xml:space="preserve">69,8 </w:t>
      </w:r>
      <w:r>
        <w:rPr>
          <w:rFonts w:ascii="Times New Roman" w:hAnsi="Times New Roman"/>
          <w:sz w:val="24"/>
          <w:szCs w:val="24"/>
        </w:rPr>
        <w:t xml:space="preserve">%, налоговых и неналоговых доходов в размере </w:t>
      </w:r>
      <w:r w:rsidR="00863023">
        <w:rPr>
          <w:rFonts w:ascii="Times New Roman" w:hAnsi="Times New Roman"/>
          <w:sz w:val="24"/>
          <w:szCs w:val="24"/>
        </w:rPr>
        <w:t>30,2</w:t>
      </w:r>
      <w:r>
        <w:rPr>
          <w:rFonts w:ascii="Times New Roman" w:hAnsi="Times New Roman"/>
          <w:sz w:val="24"/>
          <w:szCs w:val="24"/>
        </w:rPr>
        <w:t>%.</w:t>
      </w:r>
    </w:p>
    <w:p w:rsidR="0014059A" w:rsidRDefault="0014059A" w:rsidP="00863023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расходной части бюджета наибольший удельный вес занимают расходы социального характера по разделам:</w:t>
      </w:r>
    </w:p>
    <w:p w:rsidR="00863023" w:rsidRDefault="0014059A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023">
        <w:rPr>
          <w:sz w:val="24"/>
          <w:szCs w:val="24"/>
        </w:rPr>
        <w:t>В расходной части бюджета наибольший удельный вес занимают расходы социального характера по разделам: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Образование » </w:t>
      </w:r>
      <w:r w:rsidRPr="00EE0401">
        <w:rPr>
          <w:i/>
          <w:sz w:val="24"/>
          <w:szCs w:val="24"/>
        </w:rPr>
        <w:t>135</w:t>
      </w:r>
      <w:r>
        <w:rPr>
          <w:i/>
          <w:sz w:val="24"/>
          <w:szCs w:val="24"/>
        </w:rPr>
        <w:t xml:space="preserve"> </w:t>
      </w:r>
      <w:r w:rsidRPr="00EE0401">
        <w:rPr>
          <w:i/>
          <w:sz w:val="24"/>
          <w:szCs w:val="24"/>
        </w:rPr>
        <w:t>668,0</w:t>
      </w:r>
      <w:r>
        <w:rPr>
          <w:i/>
          <w:sz w:val="24"/>
          <w:szCs w:val="24"/>
        </w:rPr>
        <w:t xml:space="preserve"> </w:t>
      </w:r>
      <w:r>
        <w:rPr>
          <w:rStyle w:val="af5"/>
        </w:rPr>
        <w:t xml:space="preserve"> тыс. рублей,</w:t>
      </w:r>
      <w:r>
        <w:rPr>
          <w:sz w:val="24"/>
          <w:szCs w:val="24"/>
        </w:rPr>
        <w:t xml:space="preserve"> или 19,2  %,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Социальная политика »  </w:t>
      </w:r>
      <w:r w:rsidRPr="00EE0401">
        <w:rPr>
          <w:i/>
          <w:sz w:val="24"/>
          <w:szCs w:val="24"/>
        </w:rPr>
        <w:t>108</w:t>
      </w:r>
      <w:r>
        <w:rPr>
          <w:i/>
          <w:sz w:val="24"/>
          <w:szCs w:val="24"/>
        </w:rPr>
        <w:t xml:space="preserve"> </w:t>
      </w:r>
      <w:r w:rsidRPr="00EE0401">
        <w:rPr>
          <w:i/>
          <w:sz w:val="24"/>
          <w:szCs w:val="24"/>
        </w:rPr>
        <w:t>936,0</w:t>
      </w:r>
      <w:r>
        <w:rPr>
          <w:sz w:val="24"/>
          <w:szCs w:val="24"/>
        </w:rPr>
        <w:t xml:space="preserve"> </w:t>
      </w:r>
      <w:r>
        <w:rPr>
          <w:rStyle w:val="af5"/>
        </w:rPr>
        <w:t>тыс. рублей,</w:t>
      </w:r>
      <w:r>
        <w:rPr>
          <w:sz w:val="24"/>
          <w:szCs w:val="24"/>
        </w:rPr>
        <w:t xml:space="preserve"> или 24,1 %.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Расходы на образование по отношению к 2021 г. увеличились на  </w:t>
      </w:r>
      <w:r w:rsidRPr="00341607">
        <w:rPr>
          <w:i/>
          <w:sz w:val="24"/>
          <w:szCs w:val="24"/>
        </w:rPr>
        <w:t>2574,0</w:t>
      </w:r>
      <w:r>
        <w:rPr>
          <w:i/>
          <w:sz w:val="24"/>
          <w:szCs w:val="24"/>
        </w:rPr>
        <w:t xml:space="preserve"> тыс. рублей.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Расходы на социальную политику в отчетном периоде по отношению к 2021г. сократились  на  </w:t>
      </w:r>
      <w:r w:rsidRPr="00341607">
        <w:rPr>
          <w:i/>
          <w:sz w:val="24"/>
          <w:szCs w:val="24"/>
        </w:rPr>
        <w:t>55</w:t>
      </w:r>
      <w:r>
        <w:rPr>
          <w:i/>
          <w:sz w:val="24"/>
          <w:szCs w:val="24"/>
        </w:rPr>
        <w:t xml:space="preserve"> </w:t>
      </w:r>
      <w:r w:rsidRPr="00341607">
        <w:rPr>
          <w:i/>
          <w:sz w:val="24"/>
          <w:szCs w:val="24"/>
        </w:rPr>
        <w:t>920,0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рублей.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расходов,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2022 года, расходы социального характера составили  </w:t>
      </w:r>
      <w:r w:rsidRPr="00592EB7">
        <w:rPr>
          <w:i/>
          <w:sz w:val="24"/>
          <w:szCs w:val="24"/>
        </w:rPr>
        <w:t>267</w:t>
      </w:r>
      <w:r>
        <w:rPr>
          <w:i/>
          <w:sz w:val="24"/>
          <w:szCs w:val="24"/>
        </w:rPr>
        <w:t xml:space="preserve"> </w:t>
      </w:r>
      <w:r w:rsidRPr="00592EB7">
        <w:rPr>
          <w:i/>
          <w:sz w:val="24"/>
          <w:szCs w:val="24"/>
        </w:rPr>
        <w:t>614,0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89,8 %</w:t>
      </w:r>
      <w:r>
        <w:rPr>
          <w:i/>
          <w:sz w:val="24"/>
          <w:szCs w:val="24"/>
        </w:rPr>
        <w:t>.</w:t>
      </w:r>
    </w:p>
    <w:p w:rsidR="00863023" w:rsidRDefault="00863023" w:rsidP="008630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2021 г. на </w:t>
      </w:r>
      <w:r w:rsidRPr="00863023">
        <w:rPr>
          <w:i/>
          <w:sz w:val="24"/>
          <w:szCs w:val="24"/>
        </w:rPr>
        <w:t>259,0</w:t>
      </w:r>
      <w:r>
        <w:rPr>
          <w:i/>
          <w:sz w:val="24"/>
          <w:szCs w:val="24"/>
        </w:rPr>
        <w:t xml:space="preserve"> тыс. рублей, </w:t>
      </w:r>
      <w:r w:rsidRPr="007642C9">
        <w:rPr>
          <w:sz w:val="24"/>
          <w:szCs w:val="24"/>
        </w:rPr>
        <w:t>или 2,0</w:t>
      </w:r>
      <w:r>
        <w:rPr>
          <w:sz w:val="24"/>
          <w:szCs w:val="24"/>
        </w:rPr>
        <w:t xml:space="preserve"> </w:t>
      </w:r>
      <w:r w:rsidRPr="007642C9">
        <w:rPr>
          <w:sz w:val="24"/>
          <w:szCs w:val="24"/>
        </w:rPr>
        <w:t>%.</w:t>
      </w:r>
    </w:p>
    <w:p w:rsidR="00863023" w:rsidRDefault="00863023" w:rsidP="00EE13FD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 4,3 %.</w:t>
      </w:r>
    </w:p>
    <w:p w:rsidR="0014059A" w:rsidRDefault="00AE0A96" w:rsidP="00EE13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13FD" w:rsidRPr="00EE13FD">
        <w:rPr>
          <w:rFonts w:ascii="Times New Roman" w:hAnsi="Times New Roman" w:cs="Times New Roman"/>
          <w:sz w:val="24"/>
          <w:szCs w:val="24"/>
        </w:rPr>
        <w:t xml:space="preserve">     По результатам проведенного анализа исполнения бюджета муниципального района </w:t>
      </w:r>
      <w:r w:rsidR="00EE13FD">
        <w:rPr>
          <w:rFonts w:ascii="Times New Roman" w:hAnsi="Times New Roman" w:cs="Times New Roman"/>
          <w:sz w:val="24"/>
          <w:szCs w:val="24"/>
        </w:rPr>
        <w:t>контрольно-счётная палата предлагает администрации муниципального района:</w:t>
      </w:r>
    </w:p>
    <w:p w:rsidR="00EE13FD" w:rsidRDefault="00EE13FD" w:rsidP="00EE13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обеспечить соблюдение требований бюджетного законодательства и финансовой дисциплины;</w:t>
      </w:r>
    </w:p>
    <w:p w:rsidR="00EE13FD" w:rsidRPr="00EE13FD" w:rsidRDefault="00EE13FD" w:rsidP="00EE13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 исполнении бюджета в рамках установленных полномочий исходить из необходимости достижения заданных результатов  с использованием наименьшего объёма средств и достижения наилучшего результата.</w:t>
      </w:r>
    </w:p>
    <w:p w:rsidR="00EE13FD" w:rsidRDefault="00EE13FD" w:rsidP="00EE13F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F214A">
        <w:rPr>
          <w:rFonts w:ascii="Times New Roman" w:hAnsi="Times New Roman" w:cs="Times New Roman"/>
          <w:sz w:val="24"/>
          <w:szCs w:val="24"/>
        </w:rPr>
        <w:t xml:space="preserve">привести в соответствие объемы финансирования, предусмотренные в муниципальных программах с объемами, предусмотренными в бюджете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F214A">
        <w:rPr>
          <w:rFonts w:ascii="Times New Roman" w:hAnsi="Times New Roman" w:cs="Times New Roman"/>
          <w:sz w:val="24"/>
          <w:szCs w:val="24"/>
        </w:rPr>
        <w:t xml:space="preserve">выполнения требований </w:t>
      </w:r>
      <w:r w:rsidRPr="009E4D5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Pr="009E4D5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 w:rsidR="006F214A">
        <w:rPr>
          <w:rFonts w:ascii="Times New Roman" w:hAnsi="Times New Roman" w:cs="Times New Roman"/>
          <w:sz w:val="24"/>
          <w:szCs w:val="24"/>
        </w:rPr>
        <w:t>.</w:t>
      </w:r>
    </w:p>
    <w:p w:rsidR="0014059A" w:rsidRDefault="0014059A" w:rsidP="00EE13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059A" w:rsidRDefault="0014059A" w:rsidP="0014059A">
      <w:pPr>
        <w:spacing w:line="23" w:lineRule="atLeast"/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Pr="006F214A" w:rsidRDefault="006F214A" w:rsidP="0014059A">
      <w:pPr>
        <w:rPr>
          <w:rFonts w:ascii="Times New Roman" w:hAnsi="Times New Roman" w:cs="Times New Roman"/>
          <w:b/>
        </w:rPr>
      </w:pPr>
      <w:r w:rsidRPr="006F214A">
        <w:rPr>
          <w:rFonts w:ascii="Times New Roman" w:hAnsi="Times New Roman" w:cs="Times New Roman"/>
          <w:b/>
        </w:rPr>
        <w:t xml:space="preserve">Врио председателя  контрольно-счётной палаты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6F214A">
        <w:rPr>
          <w:rFonts w:ascii="Times New Roman" w:hAnsi="Times New Roman" w:cs="Times New Roman"/>
          <w:b/>
        </w:rPr>
        <w:t>С.В.Борисенкова</w:t>
      </w: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>
      <w:pPr>
        <w:rPr>
          <w:rFonts w:ascii="Times New Roman" w:hAnsi="Times New Roman" w:cs="Times New Roman"/>
        </w:rPr>
      </w:pPr>
    </w:p>
    <w:p w:rsidR="0014059A" w:rsidRDefault="0014059A" w:rsidP="0014059A"/>
    <w:p w:rsidR="00D3279F" w:rsidRDefault="00D3279F"/>
    <w:sectPr w:rsidR="00D3279F" w:rsidSect="00681C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C0" w:rsidRDefault="008125C0" w:rsidP="00681CC9">
      <w:pPr>
        <w:spacing w:after="0" w:line="240" w:lineRule="auto"/>
      </w:pPr>
      <w:r>
        <w:separator/>
      </w:r>
    </w:p>
  </w:endnote>
  <w:endnote w:type="continuationSeparator" w:id="1">
    <w:p w:rsidR="008125C0" w:rsidRDefault="008125C0" w:rsidP="0068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C0" w:rsidRDefault="008125C0" w:rsidP="00681CC9">
      <w:pPr>
        <w:spacing w:after="0" w:line="240" w:lineRule="auto"/>
      </w:pPr>
      <w:r>
        <w:separator/>
      </w:r>
    </w:p>
  </w:footnote>
  <w:footnote w:type="continuationSeparator" w:id="1">
    <w:p w:rsidR="008125C0" w:rsidRDefault="008125C0" w:rsidP="0068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344126"/>
      <w:docPartObj>
        <w:docPartGallery w:val="Page Numbers (Top of Page)"/>
        <w:docPartUnique/>
      </w:docPartObj>
    </w:sdtPr>
    <w:sdtContent>
      <w:p w:rsidR="00341607" w:rsidRDefault="00341607">
        <w:pPr>
          <w:pStyle w:val="a8"/>
          <w:jc w:val="center"/>
        </w:pPr>
        <w:fldSimple w:instr=" PAGE   \* MERGEFORMAT ">
          <w:r w:rsidR="00764350">
            <w:rPr>
              <w:noProof/>
            </w:rPr>
            <w:t>2</w:t>
          </w:r>
        </w:fldSimple>
      </w:p>
    </w:sdtContent>
  </w:sdt>
  <w:p w:rsidR="00341607" w:rsidRDefault="003416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59A"/>
    <w:rsid w:val="000153C9"/>
    <w:rsid w:val="000B3C8F"/>
    <w:rsid w:val="000F701B"/>
    <w:rsid w:val="001242C4"/>
    <w:rsid w:val="0014059A"/>
    <w:rsid w:val="00180A96"/>
    <w:rsid w:val="001B0873"/>
    <w:rsid w:val="002209DE"/>
    <w:rsid w:val="00242B12"/>
    <w:rsid w:val="00247F49"/>
    <w:rsid w:val="00275F85"/>
    <w:rsid w:val="00276AA5"/>
    <w:rsid w:val="00292BA6"/>
    <w:rsid w:val="002A7719"/>
    <w:rsid w:val="002B2ACE"/>
    <w:rsid w:val="002D52C8"/>
    <w:rsid w:val="00334CCF"/>
    <w:rsid w:val="00341607"/>
    <w:rsid w:val="003B19BF"/>
    <w:rsid w:val="00436350"/>
    <w:rsid w:val="004626EA"/>
    <w:rsid w:val="004F1E7B"/>
    <w:rsid w:val="005062B4"/>
    <w:rsid w:val="005622F4"/>
    <w:rsid w:val="00592EB7"/>
    <w:rsid w:val="00637209"/>
    <w:rsid w:val="00672A76"/>
    <w:rsid w:val="00681CC9"/>
    <w:rsid w:val="006A74E5"/>
    <w:rsid w:val="006D58F0"/>
    <w:rsid w:val="006F214A"/>
    <w:rsid w:val="007003A0"/>
    <w:rsid w:val="0071308C"/>
    <w:rsid w:val="00720EEF"/>
    <w:rsid w:val="007313D3"/>
    <w:rsid w:val="00753BA6"/>
    <w:rsid w:val="007642C9"/>
    <w:rsid w:val="00764350"/>
    <w:rsid w:val="007E5877"/>
    <w:rsid w:val="008125C0"/>
    <w:rsid w:val="00856640"/>
    <w:rsid w:val="00863023"/>
    <w:rsid w:val="00927634"/>
    <w:rsid w:val="009441C2"/>
    <w:rsid w:val="00977B0A"/>
    <w:rsid w:val="00980C81"/>
    <w:rsid w:val="00A00E9A"/>
    <w:rsid w:val="00A016EC"/>
    <w:rsid w:val="00A148EC"/>
    <w:rsid w:val="00AC7D23"/>
    <w:rsid w:val="00AE0A96"/>
    <w:rsid w:val="00AF05C7"/>
    <w:rsid w:val="00B27FE1"/>
    <w:rsid w:val="00B63673"/>
    <w:rsid w:val="00B75C0A"/>
    <w:rsid w:val="00C56426"/>
    <w:rsid w:val="00C67833"/>
    <w:rsid w:val="00CA788C"/>
    <w:rsid w:val="00CB2B63"/>
    <w:rsid w:val="00CC054C"/>
    <w:rsid w:val="00D0569D"/>
    <w:rsid w:val="00D3279F"/>
    <w:rsid w:val="00D34844"/>
    <w:rsid w:val="00D502D6"/>
    <w:rsid w:val="00D532F9"/>
    <w:rsid w:val="00D72A50"/>
    <w:rsid w:val="00DD5444"/>
    <w:rsid w:val="00E07281"/>
    <w:rsid w:val="00E169B3"/>
    <w:rsid w:val="00E23939"/>
    <w:rsid w:val="00EE0401"/>
    <w:rsid w:val="00EE13FD"/>
    <w:rsid w:val="00F14EE1"/>
    <w:rsid w:val="00F7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7"/>
  </w:style>
  <w:style w:type="paragraph" w:styleId="1">
    <w:name w:val="heading 1"/>
    <w:basedOn w:val="a"/>
    <w:next w:val="a"/>
    <w:link w:val="10"/>
    <w:qFormat/>
    <w:rsid w:val="0014059A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059A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9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0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059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Hyperlink"/>
    <w:semiHidden/>
    <w:unhideWhenUsed/>
    <w:rsid w:val="0014059A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4059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1405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059A"/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405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059A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5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4059A"/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14059A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1405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059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59A"/>
    <w:rPr>
      <w:rFonts w:ascii="Tahoma" w:eastAsia="Courier New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99"/>
    <w:qFormat/>
    <w:rsid w:val="0014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1405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059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Основной текст_"/>
    <w:link w:val="11"/>
    <w:locked/>
    <w:rsid w:val="001405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4059A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1405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059A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f2">
    <w:name w:val="Подпись к таблице_"/>
    <w:link w:val="af3"/>
    <w:locked/>
    <w:rsid w:val="001405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1405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link w:val="13"/>
    <w:locked/>
    <w:rsid w:val="001405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14059A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4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4059A"/>
    <w:rPr>
      <w:sz w:val="16"/>
      <w:szCs w:val="16"/>
    </w:rPr>
  </w:style>
  <w:style w:type="character" w:customStyle="1" w:styleId="af5">
    <w:name w:val="Основной текст + Курсив"/>
    <w:rsid w:val="001405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1405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1405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1405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pt">
    <w:name w:val="Основной текст + 4 pt"/>
    <w:rsid w:val="001405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23">
    <w:name w:val="Основной текст (2) + Не курсив"/>
    <w:rsid w:val="001405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0F03-23BB-4A65-825F-34D5DDF5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2022-04-19T14:43:00Z</cp:lastPrinted>
  <dcterms:created xsi:type="dcterms:W3CDTF">2022-04-19T08:24:00Z</dcterms:created>
  <dcterms:modified xsi:type="dcterms:W3CDTF">2022-04-22T07:15:00Z</dcterms:modified>
</cp:coreProperties>
</file>